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8E42" w14:textId="29A5B89A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D03704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  <w:t>R5-</w:t>
      </w:r>
      <w:r w:rsidR="00616229" w:rsidRPr="00616229">
        <w:rPr>
          <w:b/>
          <w:i/>
          <w:noProof/>
          <w:sz w:val="28"/>
        </w:rPr>
        <w:t>255741</w:t>
      </w:r>
    </w:p>
    <w:p w14:paraId="7885B623" w14:textId="1597C63A" w:rsidR="007748ED" w:rsidRDefault="00D03704" w:rsidP="00C00F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BC1D94" w:rsidRPr="00872CC6">
        <w:rPr>
          <w:b/>
          <w:noProof/>
          <w:sz w:val="24"/>
        </w:rPr>
        <w:t xml:space="preserve">, </w:t>
      </w:r>
      <w:r w:rsidR="009D1040">
        <w:rPr>
          <w:b/>
          <w:noProof/>
          <w:sz w:val="24"/>
        </w:rPr>
        <w:t>US</w:t>
      </w:r>
      <w:r w:rsidR="00BC1D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BC1D94" w:rsidRPr="00872CC6">
        <w:rPr>
          <w:b/>
          <w:noProof/>
          <w:sz w:val="24"/>
        </w:rPr>
        <w:t xml:space="preserve">th </w:t>
      </w:r>
      <w:r w:rsidR="00045010">
        <w:rPr>
          <w:b/>
          <w:noProof/>
          <w:sz w:val="24"/>
        </w:rPr>
        <w:t>–</w:t>
      </w:r>
      <w:r w:rsidR="00BC1D94"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045010">
        <w:rPr>
          <w:b/>
          <w:noProof/>
          <w:sz w:val="24"/>
        </w:rPr>
        <w:t>st</w:t>
      </w:r>
      <w:r w:rsidR="00BC1D94"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C1D94" w:rsidRPr="00872CC6">
        <w:rPr>
          <w:b/>
          <w:noProof/>
          <w:sz w:val="24"/>
        </w:rPr>
        <w:t>, 2025</w:t>
      </w:r>
    </w:p>
    <w:p w14:paraId="35952388" w14:textId="54478F21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C1169" w:rsidRPr="007C1169">
        <w:rPr>
          <w:rFonts w:ascii="Arial" w:hAnsi="Arial" w:cs="Arial"/>
          <w:sz w:val="24"/>
          <w:szCs w:val="24"/>
        </w:rPr>
        <w:t>5.4.20</w:t>
      </w:r>
    </w:p>
    <w:p w14:paraId="35952389" w14:textId="7E47C09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930B3D" w:rsidRPr="00930B3D">
        <w:rPr>
          <w:rFonts w:ascii="Arial" w:hAnsi="Arial" w:cs="Arial"/>
          <w:sz w:val="24"/>
          <w:szCs w:val="24"/>
        </w:rPr>
        <w:t>Keysight Technologies UK Ltd</w:t>
      </w:r>
    </w:p>
    <w:p w14:paraId="3595238A" w14:textId="4515925A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B45B90" w:rsidRPr="00B45B90">
        <w:rPr>
          <w:rFonts w:ascii="Arial" w:hAnsi="Arial" w:cs="Arial"/>
          <w:sz w:val="24"/>
          <w:szCs w:val="24"/>
        </w:rPr>
        <w:t>EN-DC FR1 intra</w:t>
      </w:r>
      <w:r w:rsidR="00AB484C">
        <w:rPr>
          <w:rFonts w:ascii="Arial" w:hAnsi="Arial" w:cs="Arial"/>
          <w:sz w:val="24"/>
          <w:szCs w:val="24"/>
        </w:rPr>
        <w:t>-</w:t>
      </w:r>
      <w:r w:rsidR="00B45B90" w:rsidRPr="00B45B90">
        <w:rPr>
          <w:rFonts w:ascii="Arial" w:hAnsi="Arial" w:cs="Arial"/>
          <w:sz w:val="24"/>
          <w:szCs w:val="24"/>
        </w:rPr>
        <w:t>band contiguous - REFSENS exceptions considerations for AP108.22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273D30E5" w14:textId="2B09401A" w:rsidR="004365D8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450059">
        <w:rPr>
          <w:rFonts w:eastAsia="Batang"/>
        </w:rPr>
        <w:t xml:space="preserve"> </w:t>
      </w:r>
      <w:r w:rsidR="000B7A72">
        <w:rPr>
          <w:rFonts w:eastAsia="Batang"/>
        </w:rPr>
        <w:t>analyses</w:t>
      </w:r>
      <w:r w:rsidR="00450059">
        <w:rPr>
          <w:rFonts w:eastAsia="Batang"/>
        </w:rPr>
        <w:t xml:space="preserve"> the RAN4 recommendations and concerns </w:t>
      </w:r>
      <w:r w:rsidR="000E3DAA">
        <w:rPr>
          <w:rFonts w:eastAsia="Batang"/>
        </w:rPr>
        <w:t xml:space="preserve">made to RAN5 via LS </w:t>
      </w:r>
      <w:r w:rsidR="000E3DAA">
        <w:rPr>
          <w:rFonts w:eastAsia="Batang"/>
        </w:rPr>
        <w:fldChar w:fldCharType="begin"/>
      </w:r>
      <w:r w:rsidR="000E3DAA">
        <w:rPr>
          <w:rFonts w:eastAsia="Batang"/>
        </w:rPr>
        <w:instrText xml:space="preserve"> REF _Ref210919246 \r \h </w:instrText>
      </w:r>
      <w:r w:rsidR="000E3DAA">
        <w:rPr>
          <w:rFonts w:eastAsia="Batang"/>
        </w:rPr>
      </w:r>
      <w:r w:rsidR="000E3DAA">
        <w:rPr>
          <w:rFonts w:eastAsia="Batang"/>
        </w:rPr>
        <w:fldChar w:fldCharType="separate"/>
      </w:r>
      <w:r w:rsidR="00D717C7">
        <w:rPr>
          <w:rFonts w:eastAsia="Batang"/>
        </w:rPr>
        <w:t>[1]</w:t>
      </w:r>
      <w:r w:rsidR="000E3DAA">
        <w:rPr>
          <w:rFonts w:eastAsia="Batang"/>
        </w:rPr>
        <w:fldChar w:fldCharType="end"/>
      </w:r>
      <w:r w:rsidR="000E3DAA">
        <w:rPr>
          <w:rFonts w:eastAsia="Batang"/>
        </w:rPr>
        <w:t xml:space="preserve"> </w:t>
      </w:r>
      <w:r w:rsidR="00450059">
        <w:rPr>
          <w:rFonts w:eastAsia="Batang"/>
        </w:rPr>
        <w:t xml:space="preserve">regarding </w:t>
      </w:r>
      <w:r w:rsidR="000E3DAA">
        <w:rPr>
          <w:rFonts w:eastAsia="Batang"/>
        </w:rPr>
        <w:t>te</w:t>
      </w:r>
      <w:r w:rsidR="00AB484C">
        <w:rPr>
          <w:rFonts w:eastAsia="Batang"/>
        </w:rPr>
        <w:t>sting REFSENS fo</w:t>
      </w:r>
      <w:r w:rsidR="000B7A72">
        <w:rPr>
          <w:rFonts w:eastAsia="Batang"/>
        </w:rPr>
        <w:t>r</w:t>
      </w:r>
      <w:r w:rsidR="00AB484C">
        <w:rPr>
          <w:rFonts w:eastAsia="Batang"/>
        </w:rPr>
        <w:t xml:space="preserve"> EN</w:t>
      </w:r>
      <w:r w:rsidR="000B1085">
        <w:rPr>
          <w:rFonts w:eastAsia="Batang"/>
        </w:rPr>
        <w:t xml:space="preserve">-DC for intra-band </w:t>
      </w:r>
      <w:r w:rsidR="00271137">
        <w:rPr>
          <w:rFonts w:eastAsia="Batang"/>
        </w:rPr>
        <w:t>contiguous</w:t>
      </w:r>
      <w:r w:rsidR="000B1085">
        <w:rPr>
          <w:rFonts w:eastAsia="Batang"/>
        </w:rPr>
        <w:t xml:space="preserve"> </w:t>
      </w:r>
      <w:r w:rsidR="00271137">
        <w:rPr>
          <w:rFonts w:eastAsia="Batang"/>
        </w:rPr>
        <w:t>case where exceptions apply</w:t>
      </w:r>
      <w:r w:rsidR="006C2AF9" w:rsidRPr="00354167">
        <w:rPr>
          <w:rFonts w:eastAsia="Batang"/>
        </w:rPr>
        <w:t>.</w:t>
      </w:r>
      <w:r w:rsidR="00C30561">
        <w:rPr>
          <w:rFonts w:eastAsia="Batang"/>
        </w:rPr>
        <w:t xml:space="preserve"> For convenience, the content of </w:t>
      </w:r>
      <w:r w:rsidR="00C30561">
        <w:rPr>
          <w:rFonts w:eastAsia="Batang"/>
        </w:rPr>
        <w:fldChar w:fldCharType="begin"/>
      </w:r>
      <w:r w:rsidR="00C30561">
        <w:rPr>
          <w:rFonts w:eastAsia="Batang"/>
        </w:rPr>
        <w:instrText xml:space="preserve"> REF _Ref210919246 \r \h </w:instrText>
      </w:r>
      <w:r w:rsidR="00C30561">
        <w:rPr>
          <w:rFonts w:eastAsia="Batang"/>
        </w:rPr>
      </w:r>
      <w:r w:rsidR="00C30561">
        <w:rPr>
          <w:rFonts w:eastAsia="Batang"/>
        </w:rPr>
        <w:fldChar w:fldCharType="separate"/>
      </w:r>
      <w:r w:rsidR="00D717C7">
        <w:rPr>
          <w:rFonts w:eastAsia="Batang"/>
        </w:rPr>
        <w:t>[1]</w:t>
      </w:r>
      <w:r w:rsidR="00C30561">
        <w:rPr>
          <w:rFonts w:eastAsia="Batang"/>
        </w:rPr>
        <w:fldChar w:fldCharType="end"/>
      </w:r>
      <w:r w:rsidR="00C30561">
        <w:rPr>
          <w:rFonts w:eastAsia="Batang"/>
        </w:rPr>
        <w:t xml:space="preserve"> is copied below.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1"/>
      </w:tblGrid>
      <w:tr w:rsidR="00EB6976" w14:paraId="1993CE8F" w14:textId="77777777" w:rsidTr="00C271AE">
        <w:tc>
          <w:tcPr>
            <w:tcW w:w="9631" w:type="dxa"/>
            <w:shd w:val="clear" w:color="auto" w:fill="F2F2F2" w:themeFill="background1" w:themeFillShade="F2"/>
          </w:tcPr>
          <w:p w14:paraId="5E416E68" w14:textId="77777777" w:rsidR="00EB6976" w:rsidRPr="004A0505" w:rsidRDefault="00EB6976" w:rsidP="00EB6976">
            <w:pPr>
              <w:spacing w:after="120"/>
              <w:jc w:val="both"/>
              <w:rPr>
                <w:rFonts w:ascii="Arial" w:hAnsi="Arial" w:cs="Arial"/>
                <w:i/>
                <w:iCs/>
                <w:lang w:eastAsia="en-GB"/>
              </w:rPr>
            </w:pPr>
            <w:r w:rsidRPr="004A0505">
              <w:rPr>
                <w:rFonts w:ascii="Arial" w:hAnsi="Arial" w:cs="Arial"/>
                <w:i/>
                <w:iCs/>
                <w:lang w:eastAsia="en-GB"/>
              </w:rPr>
              <w:t>RAN4 would like to share with RAN5 the agreements reached to address concerns that some E-UTRA uplink configurations specified as “N/A” for the intra-band contiguous EN-DC MSD requirements may be problematic for conformance testing. An example of such uplink configuration is illustrated in Table 1 for DC_(n)3AA.</w:t>
            </w:r>
          </w:p>
          <w:p w14:paraId="0F3569E5" w14:textId="1E7E1D19" w:rsidR="00EB6976" w:rsidRPr="004A0505" w:rsidRDefault="00EB6976" w:rsidP="00EB6976">
            <w:pPr>
              <w:spacing w:before="120" w:after="120"/>
              <w:jc w:val="center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</w:rPr>
            </w:pPr>
            <w:r w:rsidRPr="004A0505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 xml:space="preserve">Table </w:t>
            </w:r>
            <w:r w:rsidRPr="004A0505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fldChar w:fldCharType="begin"/>
            </w:r>
            <w:r w:rsidRPr="004A0505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instrText xml:space="preserve"> SEQ Table \* ARABIC </w:instrText>
            </w:r>
            <w:r w:rsidRPr="004A0505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fldChar w:fldCharType="separate"/>
            </w:r>
            <w:r w:rsidR="00D717C7">
              <w:rPr>
                <w:rFonts w:ascii="Arial" w:eastAsia="Times New Roman" w:hAnsi="Arial" w:cs="Arial"/>
                <w:b/>
                <w:i/>
                <w:iCs/>
                <w:noProof/>
                <w:sz w:val="18"/>
                <w:szCs w:val="18"/>
              </w:rPr>
              <w:t>1</w:t>
            </w:r>
            <w:r w:rsidRPr="004A0505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fldChar w:fldCharType="end"/>
            </w:r>
            <w:r w:rsidRPr="004A0505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</w:rPr>
              <w:t xml:space="preserve">: Example of E-UTRA “N/A” uplink configuration for intra-band contiguous EN-DC MSD - </w:t>
            </w:r>
            <w:r w:rsidRPr="004A050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  <w:t>Table 7.3B.2.1-1.</w:t>
            </w:r>
          </w:p>
          <w:tbl>
            <w:tblPr>
              <w:tblW w:w="90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66"/>
              <w:gridCol w:w="1276"/>
              <w:gridCol w:w="992"/>
              <w:gridCol w:w="1134"/>
              <w:gridCol w:w="1701"/>
              <w:gridCol w:w="993"/>
              <w:gridCol w:w="708"/>
              <w:gridCol w:w="896"/>
            </w:tblGrid>
            <w:tr w:rsidR="00EB6976" w:rsidRPr="004A0505" w14:paraId="1BE3BDCF" w14:textId="77777777" w:rsidTr="00D64F15">
              <w:trPr>
                <w:trHeight w:val="225"/>
                <w:jc w:val="center"/>
              </w:trPr>
              <w:tc>
                <w:tcPr>
                  <w:tcW w:w="1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2C2F11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EN-DC configuration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164D7C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E-UTRA/NR band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A74B43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F</w:t>
                  </w: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vertAlign w:val="subscript"/>
                      <w:lang w:eastAsia="en-GB"/>
                    </w:rPr>
                    <w:t>C</w:t>
                  </w: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 xml:space="preserve"> (UL)</w:t>
                  </w:r>
                </w:p>
                <w:p w14:paraId="6BFF3289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(MHz)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42B2DF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Channel bandwidth</w:t>
                  </w:r>
                </w:p>
                <w:p w14:paraId="71D4EDA6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(MHz)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ADF4F1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UL</w:t>
                  </w:r>
                </w:p>
                <w:p w14:paraId="7C9A69EF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allocation (LCRB)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DEF25B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F</w:t>
                  </w: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vertAlign w:val="subscript"/>
                      <w:lang w:eastAsia="en-GB"/>
                    </w:rPr>
                    <w:t>C</w:t>
                  </w: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 xml:space="preserve"> (DL)</w:t>
                  </w:r>
                </w:p>
                <w:p w14:paraId="660462B3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(MHz)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4B5E78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MSD</w:t>
                  </w:r>
                </w:p>
                <w:p w14:paraId="5373FB95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(dB)</w:t>
                  </w:r>
                </w:p>
              </w:tc>
              <w:tc>
                <w:tcPr>
                  <w:tcW w:w="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8762BD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Duplex mode</w:t>
                  </w:r>
                </w:p>
              </w:tc>
            </w:tr>
            <w:tr w:rsidR="00EB6976" w:rsidRPr="004A0505" w14:paraId="38BA7166" w14:textId="77777777" w:rsidTr="002F6922">
              <w:trPr>
                <w:trHeight w:val="225"/>
                <w:jc w:val="center"/>
              </w:trPr>
              <w:tc>
                <w:tcPr>
                  <w:tcW w:w="13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F57D2D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en-GB"/>
                    </w:rPr>
                    <w:t>DC_(n)</w:t>
                  </w:r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zh-TW"/>
                    </w:rPr>
                    <w:t>3AA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CFEC10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fi-FI"/>
                    </w:rPr>
                  </w:pPr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zh-TW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9FC494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N</w:t>
                  </w:r>
                  <w:r w:rsidRPr="004A0505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  <w:shd w:val="clear" w:color="auto" w:fill="FFFFFF" w:themeFill="background1"/>
                    </w:rPr>
                    <w:t>/A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454666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AA6870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  <w:lang w:eastAsia="zh-TW"/>
                    </w:rPr>
                  </w:pPr>
                  <w:r w:rsidRPr="004A0505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7538B3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1842.5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0D04B8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4A0505">
                    <w:rPr>
                      <w:rFonts w:ascii="Arial" w:hAnsi="Arial" w:cs="Arial"/>
                      <w:bCs/>
                      <w:i/>
                      <w:iCs/>
                      <w:sz w:val="18"/>
                      <w:szCs w:val="18"/>
                    </w:rPr>
                    <w:t>6.2</w:t>
                  </w:r>
                </w:p>
              </w:tc>
              <w:tc>
                <w:tcPr>
                  <w:tcW w:w="8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7ACA95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zh-TW"/>
                    </w:rPr>
                  </w:pPr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zh-TW"/>
                    </w:rPr>
                    <w:t>FDD</w:t>
                  </w:r>
                </w:p>
              </w:tc>
            </w:tr>
            <w:tr w:rsidR="00EB6976" w:rsidRPr="004A0505" w14:paraId="620BFECD" w14:textId="77777777" w:rsidTr="00D64F15">
              <w:trPr>
                <w:trHeight w:val="225"/>
                <w:jc w:val="center"/>
              </w:trPr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9D2387" w14:textId="77777777" w:rsidR="00EB6976" w:rsidRPr="004A0505" w:rsidRDefault="00EB6976" w:rsidP="00EB6976">
                  <w:pPr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68EB34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fi-FI"/>
                    </w:rPr>
                  </w:pPr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zh-TW"/>
                    </w:rPr>
                    <w:t>n3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13F8B7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1770.0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39619E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62BBC5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zh-TW"/>
                    </w:rPr>
                  </w:pPr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10 (</w:t>
                  </w:r>
                  <w:proofErr w:type="spellStart"/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RB</w:t>
                  </w:r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  <w:vertAlign w:val="subscript"/>
                    </w:rPr>
                    <w:t>start</w:t>
                  </w:r>
                  <w:proofErr w:type="spellEnd"/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 xml:space="preserve"> = 150)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CA5873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1865.0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AFEC20" w14:textId="77777777" w:rsidR="00EB6976" w:rsidRPr="004A0505" w:rsidRDefault="00EB6976" w:rsidP="00EB697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4A0505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8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0251E1" w14:textId="77777777" w:rsidR="00EB6976" w:rsidRPr="004A0505" w:rsidRDefault="00EB6976" w:rsidP="00EB6976">
                  <w:pPr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zh-TW"/>
                    </w:rPr>
                  </w:pPr>
                </w:p>
              </w:tc>
            </w:tr>
          </w:tbl>
          <w:p w14:paraId="013AE50E" w14:textId="77777777" w:rsidR="00EB6976" w:rsidRPr="004A0505" w:rsidRDefault="00EB6976" w:rsidP="00EB6976">
            <w:pPr>
              <w:spacing w:before="120" w:after="120"/>
              <w:rPr>
                <w:rFonts w:ascii="Arial" w:hAnsi="Arial" w:cs="Arial"/>
                <w:i/>
                <w:iCs/>
                <w:lang w:eastAsia="en-GB"/>
              </w:rPr>
            </w:pPr>
            <w:r w:rsidRPr="004A0505">
              <w:rPr>
                <w:rFonts w:ascii="Arial" w:hAnsi="Arial" w:cs="Arial"/>
                <w:i/>
                <w:iCs/>
                <w:lang w:eastAsia="en-GB"/>
              </w:rPr>
              <w:t>RAN4 has made the following agreements:</w:t>
            </w:r>
          </w:p>
          <w:p w14:paraId="4B71F0C0" w14:textId="77777777" w:rsidR="00EB6976" w:rsidRPr="004A0505" w:rsidRDefault="00EB6976" w:rsidP="00EB6976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ascii="Arial" w:hAnsi="Arial" w:cs="Arial"/>
                <w:i/>
                <w:iCs/>
                <w:szCs w:val="20"/>
                <w:lang w:eastAsia="en-GB"/>
              </w:rPr>
            </w:pPr>
            <w:r w:rsidRPr="004A0505">
              <w:rPr>
                <w:rFonts w:ascii="Arial" w:hAnsi="Arial" w:cs="Arial"/>
                <w:i/>
                <w:iCs/>
                <w:szCs w:val="20"/>
                <w:lang w:val="en-CA" w:eastAsia="en-GB"/>
              </w:rPr>
              <w:t>E-UTRA uplink carrier frequency “Fc (UL)”: RAN4 recommends configuring the E-UTRA Fc (UL) according to the E-UTRA band’s default Tx-Rx frequency separation specified in TS 36.101 Table 5.7.4-</w:t>
            </w:r>
            <w:proofErr w:type="gramStart"/>
            <w:r w:rsidRPr="004A0505">
              <w:rPr>
                <w:rFonts w:ascii="Arial" w:hAnsi="Arial" w:cs="Arial"/>
                <w:i/>
                <w:iCs/>
                <w:szCs w:val="20"/>
                <w:lang w:val="en-CA" w:eastAsia="en-GB"/>
              </w:rPr>
              <w:t>1;</w:t>
            </w:r>
            <w:proofErr w:type="gramEnd"/>
          </w:p>
          <w:p w14:paraId="6D2DC519" w14:textId="77777777" w:rsidR="00EB6976" w:rsidRPr="004A0505" w:rsidRDefault="00EB6976" w:rsidP="00EB6976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ascii="Arial" w:hAnsi="Arial" w:cs="Arial"/>
                <w:i/>
                <w:iCs/>
                <w:szCs w:val="20"/>
                <w:lang w:eastAsia="en-GB"/>
              </w:rPr>
            </w:pPr>
            <w:r w:rsidRPr="004A0505">
              <w:rPr>
                <w:rFonts w:ascii="Arial" w:hAnsi="Arial" w:cs="Arial"/>
                <w:i/>
                <w:iCs/>
                <w:szCs w:val="20"/>
                <w:lang w:eastAsia="en-GB"/>
              </w:rPr>
              <w:t>E-UTRA uplink RB allocation “</w:t>
            </w:r>
            <w:proofErr w:type="spellStart"/>
            <w:r w:rsidRPr="004A0505">
              <w:rPr>
                <w:rFonts w:ascii="Arial" w:hAnsi="Arial" w:cs="Arial"/>
                <w:i/>
                <w:iCs/>
                <w:szCs w:val="20"/>
                <w:lang w:eastAsia="en-GB"/>
              </w:rPr>
              <w:t>Lcrb</w:t>
            </w:r>
            <w:proofErr w:type="spellEnd"/>
            <w:r w:rsidRPr="004A0505">
              <w:rPr>
                <w:rFonts w:ascii="Arial" w:hAnsi="Arial" w:cs="Arial"/>
                <w:i/>
                <w:iCs/>
                <w:szCs w:val="20"/>
                <w:lang w:eastAsia="en-GB"/>
              </w:rPr>
              <w:t xml:space="preserve">”: RAN4 recommends configuring the E-UTRA UL RB allocation according to the UL configuration specified </w:t>
            </w:r>
            <w:r w:rsidRPr="004A0505">
              <w:rPr>
                <w:rFonts w:ascii="Arial" w:hAnsi="Arial" w:cs="Arial"/>
                <w:i/>
                <w:iCs/>
                <w:szCs w:val="20"/>
                <w:lang w:val="en-CA" w:eastAsia="en-GB"/>
              </w:rPr>
              <w:t xml:space="preserve">in TS 36.101 Table 7.3.1-2 </w:t>
            </w:r>
            <w:r w:rsidRPr="004A0505">
              <w:rPr>
                <w:rFonts w:ascii="Arial" w:hAnsi="Arial" w:cs="Arial"/>
                <w:i/>
                <w:iCs/>
                <w:szCs w:val="20"/>
                <w:lang w:eastAsia="en-GB"/>
              </w:rPr>
              <w:t xml:space="preserve">of the corresponding </w:t>
            </w:r>
            <w:r w:rsidRPr="004A0505">
              <w:rPr>
                <w:rFonts w:ascii="Arial" w:hAnsi="Arial" w:cs="Arial"/>
                <w:i/>
                <w:iCs/>
                <w:szCs w:val="20"/>
                <w:lang w:val="en-CA" w:eastAsia="en-GB"/>
              </w:rPr>
              <w:t xml:space="preserve">E-UTRA </w:t>
            </w:r>
            <w:r w:rsidRPr="004A0505">
              <w:rPr>
                <w:rFonts w:ascii="Arial" w:hAnsi="Arial" w:cs="Arial"/>
                <w:i/>
                <w:iCs/>
                <w:szCs w:val="20"/>
                <w:lang w:eastAsia="en-GB"/>
              </w:rPr>
              <w:t xml:space="preserve">DL </w:t>
            </w:r>
            <w:proofErr w:type="gramStart"/>
            <w:r w:rsidRPr="004A0505">
              <w:rPr>
                <w:rFonts w:ascii="Arial" w:hAnsi="Arial" w:cs="Arial"/>
                <w:i/>
                <w:iCs/>
                <w:szCs w:val="20"/>
                <w:lang w:eastAsia="en-GB"/>
              </w:rPr>
              <w:t>CBW</w:t>
            </w:r>
            <w:r w:rsidRPr="004A0505">
              <w:rPr>
                <w:rFonts w:ascii="Arial" w:hAnsi="Arial" w:cs="Arial"/>
                <w:i/>
                <w:iCs/>
                <w:szCs w:val="20"/>
                <w:lang w:val="en-CA" w:eastAsia="en-GB"/>
              </w:rPr>
              <w:t>;</w:t>
            </w:r>
            <w:proofErr w:type="gramEnd"/>
          </w:p>
          <w:p w14:paraId="46DCA431" w14:textId="34126CB7" w:rsidR="00EB6976" w:rsidRPr="00C271AE" w:rsidRDefault="00EB6976" w:rsidP="005E2166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ascii="Arial" w:hAnsi="Arial" w:cs="Arial"/>
                <w:szCs w:val="20"/>
                <w:lang w:eastAsia="en-GB"/>
              </w:rPr>
            </w:pPr>
            <w:r w:rsidRPr="004A0505">
              <w:rPr>
                <w:rFonts w:ascii="Arial" w:hAnsi="Arial" w:cs="Arial"/>
                <w:i/>
                <w:iCs/>
                <w:szCs w:val="20"/>
                <w:lang w:eastAsia="en-GB"/>
              </w:rPr>
              <w:t>E-UTRA transmission power: RAN4 recommends configuring the E-UTRA transmit power as anchor agnostic, or preferably at minimum output power</w:t>
            </w:r>
            <w:r w:rsidRPr="004A0505">
              <w:rPr>
                <w:rFonts w:ascii="Arial" w:hAnsi="Arial" w:cs="Arial"/>
                <w:i/>
                <w:iCs/>
                <w:szCs w:val="20"/>
                <w:lang w:val="en-CA" w:eastAsia="en-GB"/>
              </w:rPr>
              <w:t>.</w:t>
            </w:r>
          </w:p>
        </w:tc>
      </w:tr>
    </w:tbl>
    <w:p w14:paraId="3E923C1F" w14:textId="77777777" w:rsidR="00DF3589" w:rsidRDefault="00DF3589" w:rsidP="005E2166">
      <w:pPr>
        <w:rPr>
          <w:rFonts w:eastAsia="Batang"/>
        </w:rPr>
      </w:pPr>
    </w:p>
    <w:p w14:paraId="21570625" w14:textId="77777777" w:rsidR="00E911FD" w:rsidRDefault="00E911FD" w:rsidP="005E2166">
      <w:pPr>
        <w:rPr>
          <w:rFonts w:eastAsia="Batang"/>
        </w:rPr>
      </w:pP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71A4F55F" w14:textId="2D7E6924" w:rsidR="00976A39" w:rsidRDefault="002F6922" w:rsidP="00D93A1E">
      <w:r>
        <w:t>The RAN4 concerns are only for the</w:t>
      </w:r>
      <w:r w:rsidR="00976A39">
        <w:t xml:space="preserve"> intra-band contiguous</w:t>
      </w:r>
      <w:r>
        <w:t xml:space="preserve"> cases </w:t>
      </w:r>
      <w:r w:rsidRPr="00BD1F19">
        <w:t>where “</w:t>
      </w:r>
      <w:r w:rsidRPr="00BD1F19">
        <w:rPr>
          <w:i/>
          <w:iCs/>
          <w:lang w:eastAsia="en-GB"/>
        </w:rPr>
        <w:t>E-UTRA uplink configurations specified as “N/A” for the intra-band contiguous EN-DC MSD requirements may be problematic for conformance testing</w:t>
      </w:r>
      <w:r w:rsidRPr="00BD1F19">
        <w:t>”.</w:t>
      </w:r>
      <w:r w:rsidR="009A1F04">
        <w:t xml:space="preserve"> If we look into </w:t>
      </w:r>
      <w:r w:rsidR="00976A39">
        <w:t>the</w:t>
      </w:r>
      <w:r w:rsidR="009A1F04">
        <w:t xml:space="preserve"> table in RAN4 core specs</w:t>
      </w:r>
      <w:r w:rsidR="00976A39">
        <w:t xml:space="preserve"> where those REFSENS cases are defined, </w:t>
      </w:r>
      <w:r w:rsidR="00A64086" w:rsidRPr="00A64086">
        <w:t>Table 7.3B.2.1-1</w:t>
      </w:r>
      <w:r w:rsidR="00A64086">
        <w:t xml:space="preserve"> in </w:t>
      </w:r>
      <w:r w:rsidR="00DF3589">
        <w:fldChar w:fldCharType="begin"/>
      </w:r>
      <w:r w:rsidR="00DF3589">
        <w:instrText xml:space="preserve"> REF _Ref210920557 \r \h </w:instrText>
      </w:r>
      <w:r w:rsidR="00DF3589">
        <w:fldChar w:fldCharType="separate"/>
      </w:r>
      <w:r w:rsidR="00D717C7">
        <w:t>[2]</w:t>
      </w:r>
      <w:r w:rsidR="00DF3589">
        <w:fldChar w:fldCharType="end"/>
      </w:r>
      <w:r w:rsidR="00976A39">
        <w:t>,</w:t>
      </w:r>
      <w:r w:rsidR="00DF3589">
        <w:t xml:space="preserve"> copied below for convenience</w:t>
      </w:r>
      <w:r w:rsidR="00A525CE">
        <w:t>, it can be observed that</w:t>
      </w:r>
      <w:r w:rsidR="00C23068">
        <w:t>,</w:t>
      </w:r>
      <w:r w:rsidR="00A525CE">
        <w:t xml:space="preserve"> when N/A is defined for both </w:t>
      </w:r>
      <w:r w:rsidR="00CD2FBB">
        <w:t>E-UTRA UL frequency and E-UTRA UL allocation</w:t>
      </w:r>
      <w:r w:rsidR="005F5C24">
        <w:t xml:space="preserve">, no </w:t>
      </w:r>
      <w:r w:rsidR="00DA131C">
        <w:t>sensitivity</w:t>
      </w:r>
      <w:r w:rsidR="005F5C24">
        <w:t xml:space="preserve"> degradation</w:t>
      </w:r>
      <w:r w:rsidR="00DA131C">
        <w:t xml:space="preserve"> (MSD)</w:t>
      </w:r>
      <w:r w:rsidR="005F5C24">
        <w:t xml:space="preserve"> is expected</w:t>
      </w:r>
      <w:r w:rsidR="00DA131C">
        <w:t>/specified</w:t>
      </w:r>
      <w:r w:rsidR="005F5C24">
        <w:t xml:space="preserve"> in the </w:t>
      </w:r>
      <w:r w:rsidR="00DA131C">
        <w:t xml:space="preserve">NR DL carrier. </w:t>
      </w:r>
      <w:r w:rsidR="00E96E3A">
        <w:t>What could be read in multiple way</w:t>
      </w:r>
      <w:r w:rsidR="00274DBF">
        <w:t>s:</w:t>
      </w:r>
    </w:p>
    <w:p w14:paraId="2868A94A" w14:textId="02A4077B" w:rsidR="00C23068" w:rsidRDefault="00274DBF" w:rsidP="00C23068">
      <w:pPr>
        <w:pStyle w:val="ListParagraph"/>
        <w:numPr>
          <w:ilvl w:val="0"/>
          <w:numId w:val="44"/>
        </w:numPr>
      </w:pPr>
      <w:r>
        <w:t>E</w:t>
      </w:r>
      <w:r w:rsidR="007853D5">
        <w:t>-</w:t>
      </w:r>
      <w:r>
        <w:t>UTRA</w:t>
      </w:r>
      <w:r w:rsidR="007853D5">
        <w:t xml:space="preserve"> UL</w:t>
      </w:r>
      <w:r>
        <w:t xml:space="preserve"> should not </w:t>
      </w:r>
      <w:r w:rsidR="008D4EF4">
        <w:t xml:space="preserve">be </w:t>
      </w:r>
      <w:r>
        <w:t>configured at all</w:t>
      </w:r>
      <w:r w:rsidR="00BC5ED7">
        <w:t xml:space="preserve"> to transmit PUSCH</w:t>
      </w:r>
    </w:p>
    <w:p w14:paraId="4601DACD" w14:textId="139E199F" w:rsidR="00245E8E" w:rsidRDefault="00245E8E" w:rsidP="00245E8E">
      <w:pPr>
        <w:pStyle w:val="ListParagraph"/>
        <w:numPr>
          <w:ilvl w:val="0"/>
          <w:numId w:val="0"/>
        </w:numPr>
        <w:ind w:left="720"/>
      </w:pPr>
      <w:r>
        <w:t>or</w:t>
      </w:r>
    </w:p>
    <w:p w14:paraId="01769102" w14:textId="042FD81B" w:rsidR="00274DBF" w:rsidRDefault="00AD25BD" w:rsidP="00C23068">
      <w:pPr>
        <w:pStyle w:val="ListParagraph"/>
        <w:numPr>
          <w:ilvl w:val="0"/>
          <w:numId w:val="44"/>
        </w:numPr>
      </w:pPr>
      <w:r>
        <w:t>No matter what happens</w:t>
      </w:r>
      <w:r w:rsidR="00245E8E">
        <w:t>/is configured</w:t>
      </w:r>
      <w:r>
        <w:t xml:space="preserve"> in E-UTRA UL</w:t>
      </w:r>
      <w:r w:rsidR="004641ED">
        <w:t xml:space="preserve">, </w:t>
      </w:r>
      <w:r w:rsidR="00245E8E">
        <w:t>REFSENS is NR carrier</w:t>
      </w:r>
      <w:r w:rsidR="00D12865">
        <w:t xml:space="preserve"> should not be </w:t>
      </w:r>
      <w:r w:rsidR="004641ED">
        <w:t>degraded.</w:t>
      </w:r>
      <w:r>
        <w:t xml:space="preserve"> </w:t>
      </w:r>
    </w:p>
    <w:p w14:paraId="63174B2C" w14:textId="274FC7C8" w:rsidR="009C55A1" w:rsidRDefault="001F71E2" w:rsidP="00DF3589">
      <w:r>
        <w:lastRenderedPageBreak/>
        <w:t xml:space="preserve">In the first interpretation it must be noted that </w:t>
      </w:r>
      <w:r w:rsidR="0079059C">
        <w:t xml:space="preserve">to </w:t>
      </w:r>
      <w:r w:rsidR="00FB02DB">
        <w:t>a</w:t>
      </w:r>
      <w:r w:rsidR="0079059C">
        <w:t>llow testing MSD on E-EUTRA carrier due to specific NR UL configuration, the E-EUTRA carrier will be transmitting PUCCH in UL</w:t>
      </w:r>
      <w:r w:rsidR="00BC5ED7">
        <w:t xml:space="preserve">. </w:t>
      </w:r>
    </w:p>
    <w:p w14:paraId="0D3147BB" w14:textId="3A89CBE5" w:rsidR="00DF3589" w:rsidRDefault="00096B1D" w:rsidP="00DF3589">
      <w:r>
        <w:t>The first interpretation is what is follow</w:t>
      </w:r>
      <w:r w:rsidR="002213C1">
        <w:t>ed</w:t>
      </w:r>
      <w:r>
        <w:t xml:space="preserve"> in RAN5 so PUCCH in E-UTRA UL is transmitted. </w:t>
      </w:r>
      <w:r w:rsidR="00885DD5">
        <w:t xml:space="preserve"> </w:t>
      </w:r>
      <w:r w:rsidR="00441CFC">
        <w:t>Assuming that what can be pro</w:t>
      </w:r>
      <w:r w:rsidR="00A25AB6">
        <w:t>ble</w:t>
      </w:r>
      <w:r w:rsidR="00441CFC">
        <w:t>matic is the E-UTRA UL power</w:t>
      </w:r>
      <w:r w:rsidR="00311554">
        <w:t xml:space="preserve">, </w:t>
      </w:r>
      <w:r w:rsidR="007F1B5C">
        <w:t xml:space="preserve">it must be noted that by default, open loop power control applies. </w:t>
      </w:r>
      <w:r w:rsidR="009A1BC4">
        <w:t xml:space="preserve">Considering the PUCCH power control formula defined in TS 36.213 </w:t>
      </w:r>
      <w:r w:rsidR="009A1BC4">
        <w:fldChar w:fldCharType="begin"/>
      </w:r>
      <w:r w:rsidR="009A1BC4">
        <w:instrText xml:space="preserve"> REF _Ref213162373 \r \h </w:instrText>
      </w:r>
      <w:r w:rsidR="009A1BC4">
        <w:fldChar w:fldCharType="separate"/>
      </w:r>
      <w:r w:rsidR="009A1BC4">
        <w:t>[5]</w:t>
      </w:r>
      <w:r w:rsidR="009A1BC4">
        <w:fldChar w:fldCharType="end"/>
      </w:r>
      <w:r w:rsidR="00A32D6A">
        <w:t xml:space="preserve">, </w:t>
      </w:r>
      <w:r w:rsidR="009A1BC4">
        <w:t xml:space="preserve">the default </w:t>
      </w:r>
      <w:r w:rsidR="00B002A7">
        <w:t>power control</w:t>
      </w:r>
      <w:r w:rsidR="00FA5725">
        <w:t xml:space="preserve"> related </w:t>
      </w:r>
      <w:r w:rsidR="009A1BC4">
        <w:t>message contents applicable for RF conformance testing in TS 36.508</w:t>
      </w:r>
      <w:r w:rsidR="00D70B00">
        <w:t xml:space="preserve"> </w:t>
      </w:r>
      <w:r w:rsidR="009A1BC4">
        <w:fldChar w:fldCharType="begin"/>
      </w:r>
      <w:r w:rsidR="009A1BC4">
        <w:instrText xml:space="preserve"> REF _Ref213162377 \r \h </w:instrText>
      </w:r>
      <w:r w:rsidR="009A1BC4">
        <w:fldChar w:fldCharType="separate"/>
      </w:r>
      <w:r w:rsidR="009A1BC4">
        <w:t>[4]</w:t>
      </w:r>
      <w:r w:rsidR="009A1BC4">
        <w:fldChar w:fldCharType="end"/>
      </w:r>
      <w:r w:rsidR="00A32D6A">
        <w:t>, the default</w:t>
      </w:r>
      <w:r w:rsidR="007369F7">
        <w:t xml:space="preserve"> LTE DL power required </w:t>
      </w:r>
      <w:r w:rsidR="00FA5725">
        <w:t xml:space="preserve">at DUT </w:t>
      </w:r>
      <w:r w:rsidR="00E45434">
        <w:t>connector</w:t>
      </w:r>
      <w:r w:rsidR="00FA5725">
        <w:t xml:space="preserve"> </w:t>
      </w:r>
      <w:r w:rsidR="007369F7">
        <w:t>in TS 38.521-3</w:t>
      </w:r>
      <w:r w:rsidR="007369F7">
        <w:fldChar w:fldCharType="begin"/>
      </w:r>
      <w:r w:rsidR="007369F7">
        <w:instrText xml:space="preserve"> REF _Ref210921842 \r \h </w:instrText>
      </w:r>
      <w:r w:rsidR="007369F7">
        <w:fldChar w:fldCharType="separate"/>
      </w:r>
      <w:r w:rsidR="007369F7">
        <w:t>[3]</w:t>
      </w:r>
      <w:r w:rsidR="007369F7">
        <w:fldChar w:fldCharType="end"/>
      </w:r>
      <w:r w:rsidR="00D70B00">
        <w:t xml:space="preserve"> and the </w:t>
      </w:r>
      <w:r w:rsidR="00F03429">
        <w:t>open loop power control tolerance</w:t>
      </w:r>
      <w:r w:rsidR="005135A5">
        <w:t xml:space="preserve"> in</w:t>
      </w:r>
      <w:r w:rsidR="00216821">
        <w:t xml:space="preserve"> extreme condition</w:t>
      </w:r>
      <w:r w:rsidR="001D2066">
        <w:t>s</w:t>
      </w:r>
      <w:r w:rsidR="00216821">
        <w:t xml:space="preserve"> of +/-12dB</w:t>
      </w:r>
      <w:r w:rsidR="00F03429">
        <w:t xml:space="preserve">, </w:t>
      </w:r>
      <w:r w:rsidR="00D70B00">
        <w:t xml:space="preserve">the expected PUCCH UL power is about </w:t>
      </w:r>
      <w:r w:rsidR="00A32D6A" w:rsidRPr="00A32D6A">
        <w:t>-117</w:t>
      </w:r>
      <w:r w:rsidR="00216821">
        <w:t>dBm</w:t>
      </w:r>
      <w:r w:rsidR="00A32D6A" w:rsidRPr="00A32D6A">
        <w:t>+(18</w:t>
      </w:r>
      <w:r w:rsidR="00216821">
        <w:t>dB</w:t>
      </w:r>
      <w:r w:rsidR="000A7248">
        <w:t>m</w:t>
      </w:r>
      <w:r w:rsidR="00A32D6A" w:rsidRPr="00A32D6A">
        <w:t>-(-85</w:t>
      </w:r>
      <w:r w:rsidR="00216821">
        <w:t>dBm</w:t>
      </w:r>
      <w:r w:rsidR="00A32D6A" w:rsidRPr="00A32D6A">
        <w:t>))+0</w:t>
      </w:r>
      <w:r w:rsidR="00216821">
        <w:t>dB</w:t>
      </w:r>
      <w:r w:rsidR="00A32D6A" w:rsidRPr="00A32D6A">
        <w:t>+0</w:t>
      </w:r>
      <w:r w:rsidR="00216821">
        <w:t>dB +/-12dB</w:t>
      </w:r>
      <w:r w:rsidR="00A32D6A" w:rsidRPr="00A32D6A">
        <w:t xml:space="preserve"> = -13dBm+/-</w:t>
      </w:r>
      <w:r w:rsidR="004121D2">
        <w:t>12</w:t>
      </w:r>
      <w:r w:rsidR="00A32D6A" w:rsidRPr="00A32D6A">
        <w:t>d</w:t>
      </w:r>
      <w:r w:rsidR="00593C79">
        <w:t xml:space="preserve">B, that is ≤ </w:t>
      </w:r>
      <w:r w:rsidR="00AD0D3A">
        <w:t>-</w:t>
      </w:r>
      <w:r w:rsidR="00593C79">
        <w:t>1dBm.</w:t>
      </w:r>
      <w:r w:rsidR="001C284C">
        <w:t xml:space="preserve"> RAN4 should confirm whether in these conditions </w:t>
      </w:r>
      <w:r w:rsidR="006C4F5E">
        <w:t xml:space="preserve">the current test implementation </w:t>
      </w:r>
      <w:r w:rsidR="001A2DE4">
        <w:t>is</w:t>
      </w:r>
      <w:r w:rsidR="006C4F5E">
        <w:t xml:space="preserve"> considered as </w:t>
      </w:r>
      <w:r w:rsidR="007711F7">
        <w:t>problematic</w:t>
      </w:r>
      <w:r w:rsidR="00736F84">
        <w:t xml:space="preserve"> for conformance testing</w:t>
      </w:r>
      <w:r w:rsidR="007711F7">
        <w:t xml:space="preserve">. </w:t>
      </w:r>
    </w:p>
    <w:p w14:paraId="603531B1" w14:textId="77777777" w:rsidR="00E911FD" w:rsidRDefault="00E911FD" w:rsidP="00DF3589">
      <w:pPr>
        <w:rPr>
          <w:rFonts w:eastAsia="Batang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1"/>
      </w:tblGrid>
      <w:tr w:rsidR="00DF3589" w14:paraId="30CD0024" w14:textId="77777777" w:rsidTr="00D64F15">
        <w:tc>
          <w:tcPr>
            <w:tcW w:w="9631" w:type="dxa"/>
            <w:shd w:val="clear" w:color="auto" w:fill="F2F2F2" w:themeFill="background1" w:themeFillShade="F2"/>
          </w:tcPr>
          <w:p w14:paraId="36999040" w14:textId="05F2C0C4" w:rsidR="00DF3589" w:rsidRPr="004A0505" w:rsidRDefault="00DF3589" w:rsidP="00D64F15">
            <w:pPr>
              <w:pStyle w:val="TH"/>
              <w:keepNext w:val="0"/>
              <w:keepLines w:val="0"/>
              <w:rPr>
                <w:rFonts w:eastAsiaTheme="minorEastAsia"/>
                <w:i/>
                <w:iCs/>
                <w:lang w:eastAsia="ko-KR"/>
              </w:rPr>
            </w:pPr>
            <w:r w:rsidRPr="004A0505">
              <w:rPr>
                <w:i/>
                <w:iCs/>
              </w:rPr>
              <w:t xml:space="preserve">Table </w:t>
            </w:r>
            <w:r w:rsidRPr="004A0505">
              <w:rPr>
                <w:rFonts w:eastAsia="MS Mincho"/>
                <w:i/>
                <w:iCs/>
              </w:rPr>
              <w:t>7.3B.2.1</w:t>
            </w:r>
            <w:r w:rsidRPr="004A0505">
              <w:rPr>
                <w:i/>
                <w:iCs/>
              </w:rPr>
              <w:t>-1: Reference sensitivity (MSD) for intra-band contiguous EN-DC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_Ref210920557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D717C7">
              <w:rPr>
                <w:i/>
                <w:iCs/>
              </w:rPr>
              <w:t>[2]</w:t>
            </w:r>
            <w:r>
              <w:rPr>
                <w:i/>
                <w:iCs/>
              </w:rPr>
              <w:fldChar w:fldCharType="end"/>
            </w:r>
          </w:p>
          <w:tbl>
            <w:tblPr>
              <w:tblW w:w="902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67"/>
              <w:gridCol w:w="1276"/>
              <w:gridCol w:w="992"/>
              <w:gridCol w:w="1134"/>
              <w:gridCol w:w="1701"/>
              <w:gridCol w:w="993"/>
              <w:gridCol w:w="708"/>
              <w:gridCol w:w="851"/>
            </w:tblGrid>
            <w:tr w:rsidR="00DF3589" w:rsidRPr="004A0505" w14:paraId="71EB630A" w14:textId="77777777" w:rsidTr="00D64F15">
              <w:trPr>
                <w:trHeight w:val="225"/>
                <w:jc w:val="center"/>
              </w:trPr>
              <w:tc>
                <w:tcPr>
                  <w:tcW w:w="902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FAD62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i/>
                      <w:iCs/>
                      <w:sz w:val="18"/>
                      <w:lang w:val="fr-FR"/>
                    </w:rPr>
                  </w:pPr>
                  <w:bookmarkStart w:id="3" w:name="_Hlk190986837"/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  <w:lang w:val="fr-FR"/>
                    </w:rPr>
                    <w:t xml:space="preserve">EN-DC configuration / </w:t>
                  </w:r>
                  <w:proofErr w:type="spellStart"/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  <w:lang w:val="fr-FR"/>
                    </w:rPr>
                    <w:t>channel</w:t>
                  </w:r>
                  <w:proofErr w:type="spellEnd"/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  <w:lang w:val="fr-FR"/>
                    </w:rPr>
                    <w:t xml:space="preserve"> allocations /MSD</w:t>
                  </w:r>
                </w:p>
              </w:tc>
            </w:tr>
            <w:tr w:rsidR="00DF3589" w:rsidRPr="004A0505" w14:paraId="0CB961FB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4359AF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>EN-DC configuration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493E0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>E-UTRA/NR band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9B13E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>F</w:t>
                  </w: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  <w:vertAlign w:val="subscript"/>
                    </w:rPr>
                    <w:t>C</w:t>
                  </w: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 xml:space="preserve"> (UL)</w:t>
                  </w:r>
                </w:p>
                <w:p w14:paraId="0651928F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>(MHz)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03552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>Channel bandwidth</w:t>
                  </w:r>
                </w:p>
                <w:p w14:paraId="25BA353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>(MHz)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7B806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>UL</w:t>
                  </w:r>
                </w:p>
                <w:p w14:paraId="1E7BAE80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>allocation (LCRB)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22C5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>F</w:t>
                  </w: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  <w:vertAlign w:val="subscript"/>
                    </w:rPr>
                    <w:t>C</w:t>
                  </w: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 xml:space="preserve"> (DL)</w:t>
                  </w:r>
                </w:p>
                <w:p w14:paraId="435C90DF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>(MHz)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E826B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>MSD</w:t>
                  </w:r>
                </w:p>
                <w:p w14:paraId="004E20AF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>(dB)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89CEF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b/>
                      <w:i/>
                      <w:iCs/>
                      <w:sz w:val="18"/>
                    </w:rPr>
                    <w:t>Duplex mode</w:t>
                  </w:r>
                </w:p>
              </w:tc>
            </w:tr>
            <w:tr w:rsidR="00DF3589" w:rsidRPr="004A0505" w14:paraId="59010D2C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EF0A44A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DC_(n)</w:t>
                  </w:r>
                  <w:r w:rsidRPr="004A0505">
                    <w:rPr>
                      <w:rFonts w:ascii="Arial" w:eastAsia="SimSun" w:hAnsi="Arial" w:cs="Arial" w:hint="eastAsia"/>
                      <w:i/>
                      <w:iCs/>
                      <w:sz w:val="18"/>
                      <w:lang w:eastAsia="zh-TW"/>
                    </w:rPr>
                    <w:t>3</w:t>
                  </w: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lang w:eastAsia="zh-TW"/>
                    </w:rPr>
                    <w:t>AA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B770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</w:pPr>
                  <w:r w:rsidRPr="004A0505">
                    <w:rPr>
                      <w:rFonts w:ascii="Arial" w:eastAsia="SimSun" w:hAnsi="Arial" w:hint="eastAsia"/>
                      <w:i/>
                      <w:iCs/>
                      <w:sz w:val="18"/>
                      <w:lang w:eastAsia="zh-TW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1768B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N/A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DDA524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150641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i/>
                      <w:iCs/>
                      <w:sz w:val="18"/>
                      <w:lang w:eastAsia="zh-TW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N/A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9DE3F2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1842.5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3EB054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 w:cs="Arial"/>
                      <w:bCs/>
                      <w:i/>
                      <w:iCs/>
                      <w:sz w:val="18"/>
                      <w:szCs w:val="18"/>
                      <w:lang w:eastAsia="ja-JP"/>
                    </w:rPr>
                    <w:t>6.2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7FF5232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zh-TW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zh-TW"/>
                    </w:rPr>
                    <w:t>FDD</w:t>
                  </w:r>
                </w:p>
              </w:tc>
            </w:tr>
            <w:tr w:rsidR="00DF3589" w:rsidRPr="004A0505" w14:paraId="1598525F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335FE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AFF0E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zh-TW"/>
                    </w:rPr>
                    <w:t>n</w:t>
                  </w:r>
                  <w:r w:rsidRPr="004A0505">
                    <w:rPr>
                      <w:rFonts w:ascii="Arial" w:eastAsia="SimSun" w:hAnsi="Arial" w:hint="eastAsia"/>
                      <w:i/>
                      <w:iCs/>
                      <w:sz w:val="18"/>
                      <w:lang w:eastAsia="zh-TW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B7953F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1770.0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597EE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30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28404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i/>
                      <w:iCs/>
                      <w:sz w:val="18"/>
                      <w:lang w:eastAsia="zh-TW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10 (</w:t>
                  </w:r>
                  <w:proofErr w:type="spellStart"/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RB</w:t>
                  </w: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vertAlign w:val="subscript"/>
                      <w:lang w:eastAsia="ja-JP"/>
                    </w:rPr>
                    <w:t>start</w:t>
                  </w:r>
                  <w:proofErr w:type="spellEnd"/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 xml:space="preserve"> = 150)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8F5F47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1865.0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46E7C2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N/A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5C375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zh-TW"/>
                    </w:rPr>
                  </w:pPr>
                </w:p>
              </w:tc>
            </w:tr>
            <w:tr w:rsidR="00DF3589" w:rsidRPr="004A0505" w14:paraId="6354A531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F9CCB7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DC_(n)</w:t>
                  </w: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lang w:eastAsia="zh-TW"/>
                    </w:rPr>
                    <w:t>5AA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B274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BBE0B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N/A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684C9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A0F639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lang w:eastAsia="zh-TW"/>
                    </w:rPr>
                    <w:t>N/A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12D56D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871.5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2A604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i/>
                      <w:iCs/>
                      <w:sz w:val="18"/>
                      <w:lang w:eastAsia="zh-TW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  <w:t>5.2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3F7C530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zh-TW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zh-TW"/>
                    </w:rPr>
                    <w:t>FDD</w:t>
                  </w:r>
                </w:p>
              </w:tc>
            </w:tr>
            <w:tr w:rsidR="00DF3589" w:rsidRPr="004A0505" w14:paraId="51B1D7EB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2321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E49D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zh-TW"/>
                    </w:rPr>
                    <w:t>n5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EA091F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  <w:t>839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C929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  <w:t>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FE09A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  <w:t>20 (</w:t>
                  </w:r>
                  <w:proofErr w:type="spellStart"/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  <w:t>RB</w:t>
                  </w: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vertAlign w:val="subscript"/>
                      <w:lang w:eastAsia="ja-JP"/>
                    </w:rPr>
                    <w:t>end</w:t>
                  </w:r>
                  <w:proofErr w:type="spellEnd"/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  <w:t xml:space="preserve"> = 105)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84D90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884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44A15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N/A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AFAC706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</w:rPr>
                  </w:pPr>
                </w:p>
              </w:tc>
            </w:tr>
            <w:tr w:rsidR="00DF3589" w:rsidRPr="004A0505" w14:paraId="0B9D4B29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EB53FAF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DC_(n)</w:t>
                  </w: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lang w:eastAsia="zh-TW"/>
                    </w:rPr>
                    <w:t>12AA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58E7A6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zh-TW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BBCBA8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N/A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0CBB8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40399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  <w:t>N/A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ACF70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733.5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4C0C6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i/>
                      <w:iCs/>
                      <w:sz w:val="18"/>
                      <w:lang w:eastAsia="zh-TW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ja-JP"/>
                    </w:rPr>
                    <w:t>4.5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374318A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FDD</w:t>
                  </w:r>
                </w:p>
              </w:tc>
            </w:tr>
            <w:tr w:rsidR="00DF3589" w:rsidRPr="004A0505" w14:paraId="0FB17276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91712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6E9B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zh-TW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zh-TW"/>
                    </w:rPr>
                    <w:t>n12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061E6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</w:rPr>
                    <w:t>711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8A7B7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71EBB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20 (</w:t>
                  </w:r>
                  <w:proofErr w:type="spellStart"/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RB</w:t>
                  </w: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vertAlign w:val="subscript"/>
                      <w:lang w:eastAsia="ja-JP"/>
                    </w:rPr>
                    <w:t>end</w:t>
                  </w:r>
                  <w:proofErr w:type="spellEnd"/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 xml:space="preserve"> = 51)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29A2B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</w:rPr>
                    <w:t>741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19DF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i/>
                      <w:iCs/>
                      <w:sz w:val="18"/>
                      <w:lang w:eastAsia="zh-TW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N/A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DEA46F8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</w:tr>
            <w:tr w:rsidR="00DF3589" w:rsidRPr="004A0505" w14:paraId="4B322471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580CE98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</w:rPr>
                    <w:t>DC_(n)71AA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259C2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  <w:t>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A5EAF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668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F5F67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BC7C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10 (</w:t>
                  </w:r>
                  <w:proofErr w:type="spellStart"/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RB</w:t>
                  </w: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vertAlign w:val="subscript"/>
                      <w:lang w:eastAsia="ja-JP"/>
                    </w:rPr>
                    <w:t>start</w:t>
                  </w:r>
                  <w:proofErr w:type="spellEnd"/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 xml:space="preserve"> = 0)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B5968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622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1D542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17.2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2FEFCB9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</w:rPr>
                    <w:t>FDD</w:t>
                  </w:r>
                </w:p>
              </w:tc>
            </w:tr>
            <w:tr w:rsidR="00DF3589" w:rsidRPr="004A0505" w14:paraId="085C1FC5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ACD7B8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DC916C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  <w:t>n71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3C570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678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A0E11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A5461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10 (</w:t>
                  </w:r>
                  <w:proofErr w:type="spellStart"/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RB</w:t>
                  </w: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vertAlign w:val="subscript"/>
                      <w:lang w:eastAsia="ja-JP"/>
                    </w:rPr>
                    <w:t>end</w:t>
                  </w:r>
                  <w:proofErr w:type="spellEnd"/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 xml:space="preserve"> = 51)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3DB8B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632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A0FDB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29.4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C0F0C6B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</w:tr>
            <w:tr w:rsidR="00DF3589" w:rsidRPr="004A0505" w14:paraId="3E253D79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13B733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</w:rPr>
                    <w:t>DC_(n)71AA</w:t>
                  </w: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vertAlign w:val="superscript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F52ED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  <w:t>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D4169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668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347F7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C9B15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10 (</w:t>
                  </w:r>
                  <w:proofErr w:type="spellStart"/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RBstart</w:t>
                  </w:r>
                  <w:proofErr w:type="spellEnd"/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 xml:space="preserve"> = 0)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651FD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622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43D30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17.2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84C31F5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</w:tr>
            <w:tr w:rsidR="00DF3589" w:rsidRPr="004A0505" w14:paraId="357459C5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B4310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902B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  <w:t>n71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79793A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678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C64A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10</w:t>
                  </w: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vertAlign w:val="superscript"/>
                      <w:lang w:eastAsia="ja-JP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D8E64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10 (</w:t>
                  </w:r>
                  <w:proofErr w:type="spellStart"/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RBend</w:t>
                  </w:r>
                  <w:proofErr w:type="spellEnd"/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 xml:space="preserve"> = 51)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C6F9D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634.5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2B958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  <w:t>29.1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60D409B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</w:tr>
            <w:tr w:rsidR="00DF3589" w:rsidRPr="004A0505" w14:paraId="0B6BC2C3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BA49DC7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</w:rPr>
                    <w:t>DC_(n)71AA</w:t>
                  </w:r>
                  <w:r w:rsidRPr="004A0505">
                    <w:rPr>
                      <w:rFonts w:ascii="Arial" w:eastAsia="SimSun" w:hAnsi="Arial" w:hint="eastAsia"/>
                      <w:i/>
                      <w:iCs/>
                      <w:sz w:val="18"/>
                      <w:vertAlign w:val="superscript"/>
                      <w:lang w:eastAsia="zh-TW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45B28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DE0F8C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N/A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076466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A35E2B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N/A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606B8A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642.0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0A77C1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21.3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1A1133C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</w:tr>
            <w:tr w:rsidR="00DF3589" w:rsidRPr="004A0505" w14:paraId="2DCB6352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B5DC6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E951D6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n71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587F0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673.0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6CCC25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E065A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5 (</w:t>
                  </w:r>
                  <w:proofErr w:type="spellStart"/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RB</w:t>
                  </w: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vertAlign w:val="subscript"/>
                    </w:rPr>
                    <w:t>start</w:t>
                  </w:r>
                  <w:proofErr w:type="spellEnd"/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 xml:space="preserve"> = 0)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A7C88D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627.0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C594C1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N/A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BE8672F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</w:tr>
            <w:tr w:rsidR="00DF3589" w:rsidRPr="004A0505" w14:paraId="01C52912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EAE142F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</w:rPr>
                    <w:t>DC_(n)71AA</w:t>
                  </w:r>
                  <w:r w:rsidRPr="004A0505">
                    <w:rPr>
                      <w:rFonts w:ascii="Arial" w:eastAsia="SimSun" w:hAnsi="Arial" w:hint="eastAsia"/>
                      <w:i/>
                      <w:iCs/>
                      <w:sz w:val="18"/>
                      <w:vertAlign w:val="superscript"/>
                      <w:lang w:eastAsia="zh-TW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492F49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7BFB0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N/A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71974E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C67969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N/A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2C5E1A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639.5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2E4B0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6.8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AABF43B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</w:tr>
            <w:tr w:rsidR="00DF3589" w:rsidRPr="004A0505" w14:paraId="06CA11BF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53C68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AB2359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n71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77D555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670.5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3FD76D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15</w:t>
                  </w: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vertAlign w:val="superscript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383741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5 (</w:t>
                  </w:r>
                  <w:proofErr w:type="spellStart"/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RBstart</w:t>
                  </w:r>
                  <w:proofErr w:type="spellEnd"/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 xml:space="preserve"> = 2)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ACA8F9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627.0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DB06FC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N/A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AA7EA08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</w:tr>
            <w:tr w:rsidR="00DF3589" w:rsidRPr="004A0505" w14:paraId="50F6BA52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11781E4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</w:rPr>
                    <w:t>DC_(n)71AA</w:t>
                  </w:r>
                  <w:r w:rsidRPr="004A0505">
                    <w:rPr>
                      <w:rFonts w:ascii="Arial" w:eastAsia="SimSun" w:hAnsi="Arial" w:hint="eastAsia"/>
                      <w:i/>
                      <w:iCs/>
                      <w:sz w:val="18"/>
                      <w:vertAlign w:val="superscript"/>
                      <w:lang w:eastAsia="zh-TW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DEAF77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FE4570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N/A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BAD865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0C5429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N/A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58EF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634.5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9C2E3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6.4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2C66AA9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</w:tr>
            <w:tr w:rsidR="00DF3589" w:rsidRPr="004A0505" w14:paraId="40DC5BBD" w14:textId="77777777" w:rsidTr="00D64F15">
              <w:trPr>
                <w:trHeight w:val="225"/>
                <w:jc w:val="center"/>
              </w:trPr>
              <w:tc>
                <w:tcPr>
                  <w:tcW w:w="13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56CF55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5CA6CD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i/>
                      <w:iCs/>
                      <w:sz w:val="18"/>
                      <w:lang w:eastAsia="fi-FI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n71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77E5C8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670.5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B7054A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15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2EDB5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5 (</w:t>
                  </w:r>
                  <w:proofErr w:type="spellStart"/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RBstart</w:t>
                  </w:r>
                  <w:proofErr w:type="spellEnd"/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 xml:space="preserve"> = 0)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75FC1E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624.5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55C9B0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  <w:lang w:eastAsia="ja-JP"/>
                    </w:rPr>
                  </w:pPr>
                  <w:r w:rsidRPr="004A0505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N/A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274705" w14:textId="77777777" w:rsidR="00DF3589" w:rsidRPr="004A0505" w:rsidRDefault="00DF3589" w:rsidP="00D64F15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</w:p>
              </w:tc>
            </w:tr>
            <w:tr w:rsidR="00DF3589" w:rsidRPr="004A0505" w14:paraId="07C40A46" w14:textId="77777777" w:rsidTr="00D64F15">
              <w:trPr>
                <w:trHeight w:val="187"/>
                <w:jc w:val="center"/>
              </w:trPr>
              <w:tc>
                <w:tcPr>
                  <w:tcW w:w="9022" w:type="dxa"/>
                  <w:gridSpan w:val="8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B84217" w14:textId="77777777" w:rsidR="00DF3589" w:rsidRPr="004A0505" w:rsidRDefault="00DF3589" w:rsidP="00D64F15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SimSun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NOTE 1:</w:t>
                  </w: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</w:rPr>
                    <w:tab/>
                  </w: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 xml:space="preserve">In accordance </w:t>
                  </w:r>
                  <w:proofErr w:type="gramStart"/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to</w:t>
                  </w:r>
                  <w:proofErr w:type="gramEnd"/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 xml:space="preserve"> BCS1, the NR uplink bandwidth is specified as in this table, but the corresponding NR downlink bandwidth is 5 MHz larger.</w:t>
                  </w:r>
                </w:p>
                <w:p w14:paraId="17CC63CB" w14:textId="77777777" w:rsidR="00DF3589" w:rsidRPr="004A0505" w:rsidRDefault="00DF3589" w:rsidP="00D64F15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SimSun" w:hAnsi="Arial"/>
                      <w:i/>
                      <w:iCs/>
                      <w:sz w:val="18"/>
                      <w:lang w:eastAsia="zh-TW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NOTE 2:</w:t>
                  </w: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ab/>
                    <w:t>The transmitters powers shall be set to P</w:t>
                  </w: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  <w:vertAlign w:val="subscript"/>
                    </w:rPr>
                    <w:t>UMAX</w:t>
                  </w: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, as defined in TS 38.101-1 [2], TS 38.101-2 [3], and TS 36.101 [4], with additional limits on configured maximum output power for the uplink according to clause 6.2B.4.</w:t>
                  </w:r>
                </w:p>
                <w:p w14:paraId="171D2AC1" w14:textId="77777777" w:rsidR="00DF3589" w:rsidRPr="004A0505" w:rsidRDefault="00DF3589" w:rsidP="00D64F15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SimSun" w:hAnsi="Arial"/>
                      <w:i/>
                      <w:iCs/>
                      <w:sz w:val="18"/>
                      <w:lang w:val="en-US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 xml:space="preserve">NOTE </w:t>
                  </w:r>
                  <w:r w:rsidRPr="004A0505">
                    <w:rPr>
                      <w:rFonts w:ascii="Arial" w:eastAsia="SimSun" w:hAnsi="Arial" w:hint="eastAsia"/>
                      <w:i/>
                      <w:iCs/>
                      <w:sz w:val="18"/>
                      <w:lang w:eastAsia="zh-TW"/>
                    </w:rPr>
                    <w:t>3</w:t>
                  </w: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:</w:t>
                  </w: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</w:rPr>
                    <w:tab/>
                  </w: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Applicable only to BCS 2.</w:t>
                  </w:r>
                </w:p>
                <w:p w14:paraId="54FDF6F1" w14:textId="77777777" w:rsidR="00DF3589" w:rsidRPr="004A0505" w:rsidRDefault="00DF3589" w:rsidP="00D64F15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SimSun" w:hAnsi="Arial"/>
                      <w:i/>
                      <w:iCs/>
                      <w:sz w:val="18"/>
                      <w:lang w:val="en-US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 xml:space="preserve">NOTE </w:t>
                  </w:r>
                  <w:r w:rsidRPr="004A0505">
                    <w:rPr>
                      <w:rFonts w:ascii="Arial" w:eastAsia="SimSun" w:hAnsi="Arial" w:hint="eastAsia"/>
                      <w:i/>
                      <w:iCs/>
                      <w:sz w:val="18"/>
                      <w:lang w:eastAsia="zh-TW"/>
                    </w:rPr>
                    <w:t>4</w:t>
                  </w: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:</w:t>
                  </w: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</w:rPr>
                    <w:tab/>
                  </w: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Applicable only to BCS 1.</w:t>
                  </w:r>
                </w:p>
                <w:p w14:paraId="2DF76AAC" w14:textId="77777777" w:rsidR="00DF3589" w:rsidRPr="004A0505" w:rsidRDefault="00DF3589" w:rsidP="00D64F15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MS Mincho" w:hAnsi="Arial"/>
                      <w:i/>
                      <w:iCs/>
                      <w:sz w:val="18"/>
                    </w:rPr>
                  </w:pP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 xml:space="preserve">NOTE </w:t>
                  </w:r>
                  <w:r w:rsidRPr="004A0505">
                    <w:rPr>
                      <w:rFonts w:ascii="Arial" w:eastAsia="SimSun" w:hAnsi="Arial" w:hint="eastAsia"/>
                      <w:i/>
                      <w:iCs/>
                      <w:sz w:val="18"/>
                      <w:lang w:eastAsia="zh-TW"/>
                    </w:rPr>
                    <w:t>5</w:t>
                  </w: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:</w:t>
                  </w:r>
                  <w:r w:rsidRPr="004A0505">
                    <w:rPr>
                      <w:rFonts w:ascii="Arial" w:eastAsia="MS Mincho" w:hAnsi="Arial"/>
                      <w:i/>
                      <w:iCs/>
                      <w:sz w:val="18"/>
                    </w:rPr>
                    <w:tab/>
                  </w:r>
                  <w:r w:rsidRPr="004A0505">
                    <w:rPr>
                      <w:rFonts w:ascii="Arial" w:eastAsia="SimSun" w:hAnsi="Arial"/>
                      <w:i/>
                      <w:iCs/>
                      <w:sz w:val="18"/>
                    </w:rPr>
                    <w:t>Applicable only to BCS 0.</w:t>
                  </w:r>
                </w:p>
              </w:tc>
            </w:tr>
            <w:bookmarkEnd w:id="3"/>
          </w:tbl>
          <w:p w14:paraId="06CAE557" w14:textId="77777777" w:rsidR="00DF3589" w:rsidRDefault="00DF3589" w:rsidP="00D64F15">
            <w:pPr>
              <w:rPr>
                <w:rFonts w:eastAsia="Batang"/>
              </w:rPr>
            </w:pPr>
          </w:p>
        </w:tc>
      </w:tr>
    </w:tbl>
    <w:p w14:paraId="438B2E22" w14:textId="77777777" w:rsidR="00DF3589" w:rsidRDefault="00DF3589" w:rsidP="00DF3589">
      <w:pPr>
        <w:rPr>
          <w:rFonts w:eastAsia="Batang"/>
        </w:rPr>
      </w:pPr>
    </w:p>
    <w:p w14:paraId="7852F1BA" w14:textId="01A69A7B" w:rsidR="00973711" w:rsidRDefault="00973711" w:rsidP="00DF3589">
      <w:pPr>
        <w:rPr>
          <w:rFonts w:eastAsia="Batang"/>
        </w:rPr>
      </w:pPr>
      <w:r>
        <w:rPr>
          <w:rFonts w:eastAsia="Batang"/>
        </w:rPr>
        <w:t>In addition, in previous table it can be observed that only FDD</w:t>
      </w:r>
      <w:r w:rsidR="00970341">
        <w:rPr>
          <w:rFonts w:eastAsia="Batang"/>
        </w:rPr>
        <w:t xml:space="preserve"> bands</w:t>
      </w:r>
      <w:r>
        <w:rPr>
          <w:rFonts w:eastAsia="Batang"/>
        </w:rPr>
        <w:t xml:space="preserve"> are impacted. </w:t>
      </w:r>
    </w:p>
    <w:p w14:paraId="60C839AC" w14:textId="5C6883E3" w:rsidR="00D93A1E" w:rsidRDefault="00431CD0" w:rsidP="00D93A1E">
      <w:r>
        <w:t xml:space="preserve">However, in the </w:t>
      </w:r>
      <w:r w:rsidR="008F061E">
        <w:t>LS</w:t>
      </w:r>
      <w:r w:rsidR="00C3026D">
        <w:t xml:space="preserve"> </w:t>
      </w:r>
      <w:r w:rsidR="00C3026D">
        <w:fldChar w:fldCharType="begin"/>
      </w:r>
      <w:r w:rsidR="00C3026D">
        <w:instrText xml:space="preserve"> REF _Ref210919246 \r \h </w:instrText>
      </w:r>
      <w:r w:rsidR="00C3026D">
        <w:fldChar w:fldCharType="separate"/>
      </w:r>
      <w:r w:rsidR="00D717C7">
        <w:t>[1]</w:t>
      </w:r>
      <w:r w:rsidR="00C3026D">
        <w:fldChar w:fldCharType="end"/>
      </w:r>
      <w:r w:rsidR="00CD0698">
        <w:t xml:space="preserve"> RAN4 is recommending </w:t>
      </w:r>
      <w:proofErr w:type="gramStart"/>
      <w:r w:rsidR="00CD0698">
        <w:t>to use</w:t>
      </w:r>
      <w:proofErr w:type="gramEnd"/>
      <w:r w:rsidR="00CD0698">
        <w:t xml:space="preserve"> a specific allocation to the E-UTRA</w:t>
      </w:r>
      <w:r w:rsidR="005216FA">
        <w:t xml:space="preserve"> UL carrier. With such a recommendation</w:t>
      </w:r>
      <w:r w:rsidR="008F7741">
        <w:t xml:space="preserve"> from RAN4 to RAN5</w:t>
      </w:r>
      <w:r w:rsidR="0011764A">
        <w:t>, RAN4 should be asked why that is not explicitly captured in RAN4 specs.</w:t>
      </w:r>
    </w:p>
    <w:p w14:paraId="1C917C3B" w14:textId="69225E7E" w:rsidR="0011764A" w:rsidRPr="00C20573" w:rsidRDefault="0011764A" w:rsidP="00D93A1E">
      <w:r>
        <w:t xml:space="preserve">It is also unclear what </w:t>
      </w:r>
      <w:r w:rsidR="00FE3ADE">
        <w:t xml:space="preserve">RAN4 </w:t>
      </w:r>
      <w:r w:rsidR="00FE3ADE" w:rsidRPr="00C20573">
        <w:t>considers “</w:t>
      </w:r>
      <w:r w:rsidR="00C3026D" w:rsidRPr="00C20573">
        <w:rPr>
          <w:i/>
          <w:iCs/>
          <w:lang w:eastAsia="en-GB"/>
        </w:rPr>
        <w:t>may be problematic for conformance testing</w:t>
      </w:r>
      <w:r w:rsidR="00FE3ADE" w:rsidRPr="00C20573">
        <w:t>”</w:t>
      </w:r>
      <w:r w:rsidR="00C3026D" w:rsidRPr="00C20573">
        <w:t xml:space="preserve">. So that should be clarified as well </w:t>
      </w:r>
      <w:r w:rsidR="00D06A5D" w:rsidRPr="00C20573">
        <w:t>by RAN4 so RAN</w:t>
      </w:r>
      <w:r w:rsidR="00A35817" w:rsidRPr="00C20573">
        <w:t>5 can understand better how to proceed.</w:t>
      </w:r>
    </w:p>
    <w:p w14:paraId="3AAC403D" w14:textId="431090FE" w:rsidR="00A35817" w:rsidRPr="00C20573" w:rsidRDefault="00A10136" w:rsidP="00D93A1E">
      <w:r w:rsidRPr="00C20573">
        <w:t xml:space="preserve">In the final bullet of </w:t>
      </w:r>
      <w:r w:rsidRPr="00C20573">
        <w:fldChar w:fldCharType="begin"/>
      </w:r>
      <w:r w:rsidRPr="00C20573">
        <w:instrText xml:space="preserve"> REF _Ref210919246 \r \h </w:instrText>
      </w:r>
      <w:r w:rsidR="00C20573">
        <w:instrText xml:space="preserve"> \* MERGEFORMAT </w:instrText>
      </w:r>
      <w:r w:rsidRPr="00C20573">
        <w:fldChar w:fldCharType="separate"/>
      </w:r>
      <w:r w:rsidR="00D717C7" w:rsidRPr="00C20573">
        <w:t>[1]</w:t>
      </w:r>
      <w:r w:rsidRPr="00C20573">
        <w:fldChar w:fldCharType="end"/>
      </w:r>
      <w:r w:rsidRPr="00C20573">
        <w:t>, RAN4 is making 2 recommendations</w:t>
      </w:r>
      <w:r w:rsidR="00A17015" w:rsidRPr="00C20573">
        <w:t>, with a preference on the second one:</w:t>
      </w:r>
    </w:p>
    <w:p w14:paraId="31C52E4F" w14:textId="77777777" w:rsidR="00A17015" w:rsidRPr="00C20573" w:rsidRDefault="00A17015" w:rsidP="00A17015">
      <w:pPr>
        <w:pStyle w:val="ListParagraph"/>
        <w:numPr>
          <w:ilvl w:val="0"/>
          <w:numId w:val="45"/>
        </w:numPr>
      </w:pPr>
      <w:r w:rsidRPr="00C20573">
        <w:rPr>
          <w:i/>
          <w:iCs/>
          <w:szCs w:val="20"/>
          <w:lang w:eastAsia="en-GB"/>
        </w:rPr>
        <w:t xml:space="preserve">RAN4 recommends configuring the E-UTRA transmit power as anchor agnostic, </w:t>
      </w:r>
    </w:p>
    <w:p w14:paraId="4C1E125C" w14:textId="0A95D97C" w:rsidR="00A17015" w:rsidRPr="00C20573" w:rsidRDefault="00A17015" w:rsidP="00A17015">
      <w:pPr>
        <w:pStyle w:val="ListParagraph"/>
        <w:numPr>
          <w:ilvl w:val="0"/>
          <w:numId w:val="45"/>
        </w:numPr>
      </w:pPr>
      <w:r w:rsidRPr="00C20573">
        <w:rPr>
          <w:i/>
          <w:iCs/>
          <w:szCs w:val="20"/>
          <w:lang w:eastAsia="en-GB"/>
        </w:rPr>
        <w:t>or preferably at minimum output power</w:t>
      </w:r>
      <w:r w:rsidRPr="00C20573">
        <w:rPr>
          <w:i/>
          <w:iCs/>
          <w:szCs w:val="20"/>
          <w:lang w:val="en-CA" w:eastAsia="en-GB"/>
        </w:rPr>
        <w:t>.</w:t>
      </w:r>
    </w:p>
    <w:p w14:paraId="4B1049B4" w14:textId="63F3FF23" w:rsidR="00A17015" w:rsidRDefault="00BD786F" w:rsidP="00D93A1E">
      <w:r w:rsidRPr="00C20573">
        <w:t xml:space="preserve">Regarding first proposal, the only way to achieve E-UTRA transmit power </w:t>
      </w:r>
      <w:r w:rsidR="00977BF7" w:rsidRPr="00C20573">
        <w:t xml:space="preserve">as in anchor agnostic approach is by not scheduling </w:t>
      </w:r>
      <w:r w:rsidR="00E71EB5" w:rsidRPr="00C20573">
        <w:t xml:space="preserve">UL nor DL in the E-UTRA carrier, as so is defined </w:t>
      </w:r>
      <w:r w:rsidR="008C39A2" w:rsidRPr="00C20573">
        <w:t>the anchor</w:t>
      </w:r>
      <w:r w:rsidR="008C39A2">
        <w:t xml:space="preserve"> agnostic configuration of the EUTRA carrier in RAN5 specs </w:t>
      </w:r>
      <w:r w:rsidR="008C39A2">
        <w:fldChar w:fldCharType="begin"/>
      </w:r>
      <w:r w:rsidR="008C39A2">
        <w:instrText xml:space="preserve"> REF _Ref210921842 \r \h </w:instrText>
      </w:r>
      <w:r w:rsidR="008C39A2">
        <w:fldChar w:fldCharType="separate"/>
      </w:r>
      <w:r w:rsidR="00D717C7">
        <w:t>[3]</w:t>
      </w:r>
      <w:r w:rsidR="008C39A2">
        <w:fldChar w:fldCharType="end"/>
      </w:r>
      <w:r w:rsidR="008C39A2">
        <w:t xml:space="preserve">, Table 4.6-1, row </w:t>
      </w:r>
      <w:r w:rsidR="00254515">
        <w:t>6:</w:t>
      </w:r>
    </w:p>
    <w:p w14:paraId="299A947C" w14:textId="77777777" w:rsidR="008C39A2" w:rsidRDefault="008C39A2" w:rsidP="00D93A1E"/>
    <w:p w14:paraId="380063C6" w14:textId="77777777" w:rsidR="008C39A2" w:rsidRDefault="008C39A2" w:rsidP="008C39A2">
      <w:pPr>
        <w:rPr>
          <w:rFonts w:eastAsia="Batang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1"/>
      </w:tblGrid>
      <w:tr w:rsidR="008C39A2" w14:paraId="485D7D2F" w14:textId="77777777" w:rsidTr="00D64F15">
        <w:tc>
          <w:tcPr>
            <w:tcW w:w="9631" w:type="dxa"/>
            <w:shd w:val="clear" w:color="auto" w:fill="F2F2F2" w:themeFill="background1" w:themeFillShade="F2"/>
          </w:tcPr>
          <w:p w14:paraId="020068B1" w14:textId="77777777" w:rsidR="008C39A2" w:rsidRPr="00271137" w:rsidRDefault="008C39A2" w:rsidP="00D64F15">
            <w:pPr>
              <w:pStyle w:val="TH"/>
              <w:rPr>
                <w:i/>
                <w:iCs/>
              </w:rPr>
            </w:pPr>
            <w:bookmarkStart w:id="4" w:name="_CRTable4_61"/>
            <w:r w:rsidRPr="00271137">
              <w:rPr>
                <w:i/>
                <w:iCs/>
              </w:rPr>
              <w:t xml:space="preserve">Table </w:t>
            </w:r>
            <w:bookmarkEnd w:id="4"/>
            <w:r w:rsidRPr="00271137">
              <w:rPr>
                <w:i/>
                <w:iCs/>
              </w:rPr>
              <w:t>4.6-1: E-UTRA configuration for EN-DC FR1 tests applying anchor agnostic approach</w:t>
            </w:r>
          </w:p>
          <w:tbl>
            <w:tblPr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2"/>
              <w:gridCol w:w="2168"/>
              <w:gridCol w:w="5649"/>
            </w:tblGrid>
            <w:tr w:rsidR="008C39A2" w:rsidRPr="00271137" w14:paraId="7B1E6FEF" w14:textId="77777777" w:rsidTr="00D64F15">
              <w:trPr>
                <w:trHeight w:val="432"/>
              </w:trPr>
              <w:tc>
                <w:tcPr>
                  <w:tcW w:w="200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BD05E5" w14:textId="77777777" w:rsidR="008C39A2" w:rsidRPr="00271137" w:rsidRDefault="008C39A2" w:rsidP="00D64F15">
                  <w:pPr>
                    <w:pStyle w:val="TAH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Parameter</w:t>
                  </w:r>
                </w:p>
              </w:tc>
              <w:tc>
                <w:tcPr>
                  <w:tcW w:w="216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9819DB" w14:textId="77777777" w:rsidR="008C39A2" w:rsidRPr="00271137" w:rsidRDefault="008C39A2" w:rsidP="00D64F15">
                  <w:pPr>
                    <w:pStyle w:val="TAH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Value</w:t>
                  </w:r>
                </w:p>
              </w:tc>
              <w:tc>
                <w:tcPr>
                  <w:tcW w:w="56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24B41C" w14:textId="77777777" w:rsidR="008C39A2" w:rsidRPr="00271137" w:rsidRDefault="008C39A2" w:rsidP="00D64F15">
                  <w:pPr>
                    <w:pStyle w:val="TAH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Comments</w:t>
                  </w:r>
                </w:p>
              </w:tc>
            </w:tr>
            <w:tr w:rsidR="008C39A2" w:rsidRPr="00271137" w14:paraId="14C488AC" w14:textId="77777777" w:rsidTr="00D64F15">
              <w:trPr>
                <w:trHeight w:val="792"/>
              </w:trPr>
              <w:tc>
                <w:tcPr>
                  <w:tcW w:w="200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B914E4" w14:textId="77777777" w:rsidR="008C39A2" w:rsidRPr="00271137" w:rsidRDefault="008C39A2" w:rsidP="00D64F15">
                  <w:pPr>
                    <w:pStyle w:val="TAC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Test Frequency during and after connection setup</w:t>
                  </w:r>
                </w:p>
              </w:tc>
              <w:tc>
                <w:tcPr>
                  <w:tcW w:w="216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634C6A" w14:textId="77777777" w:rsidR="008C39A2" w:rsidRPr="00271137" w:rsidRDefault="008C39A2" w:rsidP="00D64F15">
                  <w:pPr>
                    <w:pStyle w:val="TAC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Mid (See Table 4.6-2)</w:t>
                  </w:r>
                </w:p>
              </w:tc>
              <w:tc>
                <w:tcPr>
                  <w:tcW w:w="56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775353" w14:textId="77777777" w:rsidR="008C39A2" w:rsidRPr="00271137" w:rsidRDefault="008C39A2" w:rsidP="00D64F15">
                  <w:pPr>
                    <w:pStyle w:val="TAL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As defined in TS 36.508 for the LTE band under test</w:t>
                  </w:r>
                </w:p>
              </w:tc>
            </w:tr>
            <w:tr w:rsidR="008C39A2" w:rsidRPr="00271137" w14:paraId="3EC0E8DF" w14:textId="77777777" w:rsidTr="00D64F15">
              <w:trPr>
                <w:trHeight w:val="548"/>
              </w:trPr>
              <w:tc>
                <w:tcPr>
                  <w:tcW w:w="200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BBE927" w14:textId="77777777" w:rsidR="008C39A2" w:rsidRPr="00271137" w:rsidRDefault="008C39A2" w:rsidP="00D64F15">
                  <w:pPr>
                    <w:pStyle w:val="TAC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Bandwidth during and after connection setup</w:t>
                  </w:r>
                </w:p>
              </w:tc>
              <w:tc>
                <w:tcPr>
                  <w:tcW w:w="216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EC5FA1" w14:textId="77777777" w:rsidR="008C39A2" w:rsidRPr="00271137" w:rsidRDefault="008C39A2" w:rsidP="00D64F15">
                  <w:pPr>
                    <w:pStyle w:val="TAC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5 MHz (See Table 4.6-2)</w:t>
                  </w:r>
                </w:p>
              </w:tc>
              <w:tc>
                <w:tcPr>
                  <w:tcW w:w="56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1D4A87" w14:textId="77777777" w:rsidR="008C39A2" w:rsidRPr="00271137" w:rsidRDefault="008C39A2" w:rsidP="00D64F15">
                  <w:pPr>
                    <w:pStyle w:val="TAL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Supported by all LTE bands.</w:t>
                  </w:r>
                </w:p>
              </w:tc>
            </w:tr>
            <w:tr w:rsidR="008C39A2" w:rsidRPr="00271137" w14:paraId="78379CB9" w14:textId="77777777" w:rsidTr="00D64F15">
              <w:trPr>
                <w:trHeight w:val="996"/>
              </w:trPr>
              <w:tc>
                <w:tcPr>
                  <w:tcW w:w="200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B285F6" w14:textId="77777777" w:rsidR="008C39A2" w:rsidRPr="00271137" w:rsidRDefault="008C39A2" w:rsidP="00D64F15">
                  <w:pPr>
                    <w:pStyle w:val="TAC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DL signal levels during connection setup</w:t>
                  </w:r>
                </w:p>
              </w:tc>
              <w:tc>
                <w:tcPr>
                  <w:tcW w:w="216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C9E4C4" w14:textId="77777777" w:rsidR="008C39A2" w:rsidRPr="00271137" w:rsidRDefault="008C39A2" w:rsidP="00D64F15">
                  <w:pPr>
                    <w:pStyle w:val="TAC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RS EPRE -85.0 dBm/15kHz</w:t>
                  </w:r>
                </w:p>
              </w:tc>
              <w:tc>
                <w:tcPr>
                  <w:tcW w:w="56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5A0818" w14:textId="77777777" w:rsidR="008C39A2" w:rsidRPr="00271137" w:rsidRDefault="008C39A2" w:rsidP="00D64F15">
                  <w:pPr>
                    <w:pStyle w:val="TAL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DL physical channels as defined in Annex C0, C.1, C.2 and Annex C.3 of TS 36.521-1 [10].</w:t>
                  </w:r>
                </w:p>
                <w:p w14:paraId="24F57935" w14:textId="77777777" w:rsidR="008C39A2" w:rsidRPr="00271137" w:rsidRDefault="008C39A2" w:rsidP="00D64F15">
                  <w:pPr>
                    <w:pStyle w:val="TAL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TS 36.521-1 [10] annex C.0 defines the default DL power level of RS EPRE to be -85dBm/15kHz.</w:t>
                  </w:r>
                </w:p>
              </w:tc>
            </w:tr>
            <w:tr w:rsidR="008C39A2" w:rsidRPr="00271137" w14:paraId="272187E9" w14:textId="77777777" w:rsidTr="00D64F15">
              <w:trPr>
                <w:trHeight w:val="913"/>
              </w:trPr>
              <w:tc>
                <w:tcPr>
                  <w:tcW w:w="200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846770" w14:textId="77777777" w:rsidR="008C39A2" w:rsidRPr="00271137" w:rsidRDefault="008C39A2" w:rsidP="00D64F15">
                  <w:pPr>
                    <w:pStyle w:val="TAC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UL Signal levels during connection setup</w:t>
                  </w:r>
                </w:p>
              </w:tc>
              <w:tc>
                <w:tcPr>
                  <w:tcW w:w="216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80DB79" w14:textId="77777777" w:rsidR="008C39A2" w:rsidRPr="00271137" w:rsidRDefault="008C39A2" w:rsidP="00D64F15">
                  <w:pPr>
                    <w:pStyle w:val="TAC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PUSCH Power</w:t>
                  </w:r>
                </w:p>
              </w:tc>
              <w:tc>
                <w:tcPr>
                  <w:tcW w:w="56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709C1B" w14:textId="77777777" w:rsidR="008C39A2" w:rsidRPr="00271137" w:rsidRDefault="008C39A2" w:rsidP="00D64F15">
                  <w:pPr>
                    <w:pStyle w:val="TAL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Attained by enabling open loop power control and setting up UL signal levels according to Annex H.0, H.2 and H.3 of TS 36.521-1 [10].</w:t>
                  </w:r>
                </w:p>
              </w:tc>
            </w:tr>
            <w:tr w:rsidR="008C39A2" w:rsidRPr="00271137" w14:paraId="1F4BB9ED" w14:textId="77777777" w:rsidTr="00D64F15">
              <w:trPr>
                <w:trHeight w:val="1128"/>
              </w:trPr>
              <w:tc>
                <w:tcPr>
                  <w:tcW w:w="200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67AFCA" w14:textId="77777777" w:rsidR="008C39A2" w:rsidRPr="00271137" w:rsidRDefault="008C39A2" w:rsidP="00D64F15">
                  <w:pPr>
                    <w:pStyle w:val="TAC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DL/UL RMC after connection setup</w:t>
                  </w:r>
                </w:p>
              </w:tc>
              <w:tc>
                <w:tcPr>
                  <w:tcW w:w="216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CFB06D" w14:textId="77777777" w:rsidR="008C39A2" w:rsidRPr="00271137" w:rsidRDefault="008C39A2" w:rsidP="00D64F15">
                  <w:pPr>
                    <w:pStyle w:val="TAC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0 RB allocation on both DL and UL (see Table 4.6-2)</w:t>
                  </w:r>
                </w:p>
              </w:tc>
              <w:tc>
                <w:tcPr>
                  <w:tcW w:w="56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B0097B" w14:textId="77777777" w:rsidR="008C39A2" w:rsidRPr="00271137" w:rsidRDefault="008C39A2" w:rsidP="00D64F15">
                  <w:pPr>
                    <w:pStyle w:val="TAL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Once the LTE link is established, then LTE Tx can be restricted by configuring 0 RB allocation on DL and UL.</w:t>
                  </w:r>
                </w:p>
                <w:p w14:paraId="4E68A340" w14:textId="77777777" w:rsidR="008C39A2" w:rsidRPr="00271137" w:rsidRDefault="008C39A2" w:rsidP="00D64F15">
                  <w:pPr>
                    <w:pStyle w:val="TAL"/>
                    <w:rPr>
                      <w:i/>
                      <w:iCs/>
                    </w:rPr>
                  </w:pPr>
                  <w:bookmarkStart w:id="5" w:name="_Hlk526983556"/>
                  <w:proofErr w:type="spellStart"/>
                  <w:r w:rsidRPr="00271137">
                    <w:rPr>
                      <w:i/>
                      <w:iCs/>
                    </w:rPr>
                    <w:t>TimeAlignmentTimerDedicated</w:t>
                  </w:r>
                  <w:proofErr w:type="spellEnd"/>
                  <w:r w:rsidRPr="00271137">
                    <w:rPr>
                      <w:i/>
                      <w:iCs/>
                    </w:rPr>
                    <w:t xml:space="preserve"> IE to be set to infinity</w:t>
                  </w:r>
                  <w:bookmarkEnd w:id="5"/>
                  <w:r w:rsidRPr="00271137">
                    <w:rPr>
                      <w:i/>
                      <w:iCs/>
                    </w:rPr>
                    <w:t xml:space="preserve"> to ensure UE doesn't look for TA adjustments (See Table 4.6-5)</w:t>
                  </w:r>
                </w:p>
              </w:tc>
            </w:tr>
            <w:tr w:rsidR="008C39A2" w:rsidRPr="00271137" w14:paraId="4B8BAA08" w14:textId="77777777" w:rsidTr="00D64F15">
              <w:trPr>
                <w:trHeight w:val="697"/>
              </w:trPr>
              <w:tc>
                <w:tcPr>
                  <w:tcW w:w="200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286D40" w14:textId="77777777" w:rsidR="008C39A2" w:rsidRPr="00271137" w:rsidRDefault="008C39A2" w:rsidP="00D64F15">
                  <w:pPr>
                    <w:pStyle w:val="TAC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CQI Reports and SRS after connection setup</w:t>
                  </w:r>
                </w:p>
              </w:tc>
              <w:tc>
                <w:tcPr>
                  <w:tcW w:w="216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F3F3EA" w14:textId="77777777" w:rsidR="008C39A2" w:rsidRPr="00271137" w:rsidRDefault="008C39A2" w:rsidP="00D64F15">
                  <w:pPr>
                    <w:pStyle w:val="TAC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Disabled (See Table 4.6-3 and 4.6-4)</w:t>
                  </w:r>
                </w:p>
              </w:tc>
              <w:tc>
                <w:tcPr>
                  <w:tcW w:w="56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E10C4F" w14:textId="77777777" w:rsidR="008C39A2" w:rsidRPr="00271137" w:rsidRDefault="008C39A2" w:rsidP="00D64F15">
                  <w:pPr>
                    <w:pStyle w:val="TAL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Disable periodic and aperiodic CQI reports to ensure none of these transmissions occur on the LTE uplink.</w:t>
                  </w:r>
                </w:p>
                <w:p w14:paraId="7DA2044B" w14:textId="77777777" w:rsidR="008C39A2" w:rsidRPr="00271137" w:rsidRDefault="008C39A2" w:rsidP="00D64F15">
                  <w:pPr>
                    <w:pStyle w:val="TAL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Since LTE transmissions could easily exceed spurious emissions limits, tests that are intended to measure RF parameters on the NR should simply avoid LTE transmit altogether.</w:t>
                  </w:r>
                </w:p>
              </w:tc>
            </w:tr>
            <w:tr w:rsidR="008C39A2" w:rsidRPr="00271137" w14:paraId="2172290E" w14:textId="77777777" w:rsidTr="00D64F15">
              <w:trPr>
                <w:trHeight w:val="697"/>
              </w:trPr>
              <w:tc>
                <w:tcPr>
                  <w:tcW w:w="200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06C741" w14:textId="77777777" w:rsidR="008C39A2" w:rsidRPr="00271137" w:rsidRDefault="008C39A2" w:rsidP="00D64F15">
                  <w:pPr>
                    <w:pStyle w:val="TAC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Number of OFDM symbols for PDCCH</w:t>
                  </w:r>
                </w:p>
              </w:tc>
              <w:tc>
                <w:tcPr>
                  <w:tcW w:w="216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16D3FE" w14:textId="77777777" w:rsidR="008C39A2" w:rsidRPr="00271137" w:rsidRDefault="008C39A2" w:rsidP="00D64F15">
                  <w:pPr>
                    <w:pStyle w:val="TAC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3</w:t>
                  </w:r>
                </w:p>
              </w:tc>
              <w:tc>
                <w:tcPr>
                  <w:tcW w:w="56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CF86C6" w14:textId="77777777" w:rsidR="008C39A2" w:rsidRPr="00271137" w:rsidRDefault="008C39A2" w:rsidP="00D64F15">
                  <w:pPr>
                    <w:pStyle w:val="TAL"/>
                    <w:rPr>
                      <w:i/>
                      <w:iCs/>
                    </w:rPr>
                  </w:pPr>
                  <w:r w:rsidRPr="00271137">
                    <w:rPr>
                      <w:i/>
                      <w:iCs/>
                    </w:rPr>
                    <w:t>The PCFICH carries information about the number of OFDM symbols used for transmission of PDCCHs in a subframe, as specified in TS 36.211 [8] clause 6.7</w:t>
                  </w:r>
                </w:p>
              </w:tc>
            </w:tr>
          </w:tbl>
          <w:p w14:paraId="339DD0BC" w14:textId="77777777" w:rsidR="008C39A2" w:rsidRDefault="008C39A2" w:rsidP="00D64F15">
            <w:pPr>
              <w:rPr>
                <w:rFonts w:eastAsia="Batang"/>
              </w:rPr>
            </w:pPr>
          </w:p>
        </w:tc>
      </w:tr>
    </w:tbl>
    <w:p w14:paraId="45985974" w14:textId="77777777" w:rsidR="008C39A2" w:rsidRDefault="008C39A2" w:rsidP="008C39A2">
      <w:pPr>
        <w:rPr>
          <w:rFonts w:eastAsia="Batang"/>
        </w:rPr>
      </w:pPr>
    </w:p>
    <w:p w14:paraId="14131ADE" w14:textId="548A8F18" w:rsidR="000E3AC3" w:rsidRDefault="00254515" w:rsidP="008C39A2">
      <w:pPr>
        <w:rPr>
          <w:rFonts w:eastAsia="Batang"/>
        </w:rPr>
      </w:pPr>
      <w:r>
        <w:rPr>
          <w:rFonts w:eastAsia="Batang"/>
        </w:rPr>
        <w:t xml:space="preserve">However, as previously commented, that is not possible because DL allocation is required in the </w:t>
      </w:r>
      <w:r w:rsidR="00825663">
        <w:rPr>
          <w:rFonts w:eastAsia="Batang"/>
        </w:rPr>
        <w:t xml:space="preserve">E-UTRA carrier </w:t>
      </w:r>
      <w:proofErr w:type="gramStart"/>
      <w:r w:rsidR="00825663">
        <w:rPr>
          <w:rFonts w:eastAsia="Batang"/>
        </w:rPr>
        <w:t>in order to</w:t>
      </w:r>
      <w:proofErr w:type="gramEnd"/>
      <w:r w:rsidR="00825663">
        <w:rPr>
          <w:rFonts w:eastAsia="Batang"/>
        </w:rPr>
        <w:t xml:space="preserve"> test the MSD </w:t>
      </w:r>
      <w:r w:rsidR="009F115A">
        <w:rPr>
          <w:rFonts w:eastAsia="Batang"/>
        </w:rPr>
        <w:t>that,</w:t>
      </w:r>
      <w:r w:rsidR="00825663">
        <w:rPr>
          <w:rFonts w:eastAsia="Batang"/>
        </w:rPr>
        <w:t xml:space="preserve"> as a result</w:t>
      </w:r>
      <w:r w:rsidR="009F115A">
        <w:rPr>
          <w:rFonts w:eastAsia="Batang"/>
        </w:rPr>
        <w:t>,</w:t>
      </w:r>
      <w:r w:rsidR="00825663">
        <w:rPr>
          <w:rFonts w:eastAsia="Batang"/>
        </w:rPr>
        <w:t xml:space="preserve"> will drive int</w:t>
      </w:r>
      <w:r w:rsidR="00862FFC">
        <w:rPr>
          <w:rFonts w:eastAsia="Batang"/>
        </w:rPr>
        <w:t>o</w:t>
      </w:r>
      <w:r w:rsidR="00825663">
        <w:rPr>
          <w:rFonts w:eastAsia="Batang"/>
        </w:rPr>
        <w:t xml:space="preserve"> PUCCH</w:t>
      </w:r>
      <w:r w:rsidR="00862FFC">
        <w:rPr>
          <w:rFonts w:eastAsia="Batang"/>
        </w:rPr>
        <w:t xml:space="preserve"> transmission</w:t>
      </w:r>
      <w:r w:rsidR="00825663">
        <w:rPr>
          <w:rFonts w:eastAsia="Batang"/>
        </w:rPr>
        <w:t xml:space="preserve"> in E-UTRA UL.</w:t>
      </w:r>
      <w:r w:rsidR="008C2F75">
        <w:rPr>
          <w:rFonts w:eastAsia="Batang"/>
        </w:rPr>
        <w:t xml:space="preserve"> </w:t>
      </w:r>
      <w:r w:rsidR="00CD4E54">
        <w:rPr>
          <w:rFonts w:eastAsia="Batang"/>
        </w:rPr>
        <w:t>In addition, this proposal contradicts with RAN4 second bullet recommendation of setting an UL PUSCH RB allocation other than 0.</w:t>
      </w:r>
    </w:p>
    <w:p w14:paraId="41827E5C" w14:textId="01069226" w:rsidR="00254515" w:rsidRDefault="000E3AC3" w:rsidP="008C39A2">
      <w:r>
        <w:rPr>
          <w:rFonts w:eastAsia="Batang"/>
        </w:rPr>
        <w:t>Regarding the second and RAN4 preferred proposal</w:t>
      </w:r>
      <w:r w:rsidR="00094C86">
        <w:rPr>
          <w:rFonts w:eastAsia="Batang"/>
        </w:rPr>
        <w:t>, made in RAN4 LS bullet 3,</w:t>
      </w:r>
      <w:r>
        <w:rPr>
          <w:rFonts w:eastAsia="Batang"/>
        </w:rPr>
        <w:t xml:space="preserve"> of setting E-UTRA UL to minimum</w:t>
      </w:r>
      <w:r w:rsidR="00254515">
        <w:rPr>
          <w:rFonts w:eastAsia="Batang"/>
        </w:rPr>
        <w:t xml:space="preserve"> </w:t>
      </w:r>
      <w:r w:rsidR="00094C86">
        <w:rPr>
          <w:rFonts w:eastAsia="Batang"/>
        </w:rPr>
        <w:t>output power</w:t>
      </w:r>
      <w:r w:rsidR="00654229">
        <w:rPr>
          <w:rFonts w:eastAsia="Batang"/>
        </w:rPr>
        <w:t xml:space="preserve">, that does may drive into test implementation issues. </w:t>
      </w:r>
      <w:r w:rsidR="00F95CA8">
        <w:rPr>
          <w:rFonts w:eastAsia="Batang"/>
        </w:rPr>
        <w:t>As captured in RAN4 core specs</w:t>
      </w:r>
      <w:r w:rsidR="0021104E">
        <w:rPr>
          <w:rFonts w:eastAsia="Batang"/>
        </w:rPr>
        <w:t xml:space="preserve"> </w:t>
      </w:r>
      <w:r w:rsidR="0021104E" w:rsidRPr="00A64086">
        <w:t>Table 7.3B.2.1-1</w:t>
      </w:r>
      <w:r w:rsidR="0021104E">
        <w:t xml:space="preserve"> in </w:t>
      </w:r>
      <w:r w:rsidR="0021104E">
        <w:fldChar w:fldCharType="begin"/>
      </w:r>
      <w:r w:rsidR="0021104E">
        <w:instrText xml:space="preserve"> REF _Ref210920557 \r \h </w:instrText>
      </w:r>
      <w:r w:rsidR="0021104E">
        <w:fldChar w:fldCharType="separate"/>
      </w:r>
      <w:r w:rsidR="00D717C7">
        <w:t>[2]</w:t>
      </w:r>
      <w:r w:rsidR="0021104E">
        <w:fldChar w:fldCharType="end"/>
      </w:r>
      <w:r w:rsidR="0021104E">
        <w:t xml:space="preserve">, Note 2, by default UL should be set to Pmax. </w:t>
      </w:r>
      <w:r w:rsidR="00B545DE">
        <w:t xml:space="preserve">If NR carrier is set to Pmax while E-UTRA carrier is set to its minimum output power, </w:t>
      </w:r>
      <w:r w:rsidR="00F9567D">
        <w:t>as both carriers will be using the same DUT connector, that will drive in</w:t>
      </w:r>
      <w:r w:rsidR="00934864">
        <w:t>to testability issues in the test equipment</w:t>
      </w:r>
      <w:r w:rsidR="00D43AD6">
        <w:t xml:space="preserve">, high NR UL power will make E-UTRA UL </w:t>
      </w:r>
      <w:r w:rsidR="00207F31">
        <w:t>low powe</w:t>
      </w:r>
      <w:r w:rsidR="00D00179">
        <w:t>r</w:t>
      </w:r>
      <w:r w:rsidR="00207F31">
        <w:t xml:space="preserve"> signal </w:t>
      </w:r>
      <w:r w:rsidR="00D43AD6">
        <w:t xml:space="preserve">undecodable </w:t>
      </w:r>
      <w:r w:rsidR="00D00179">
        <w:t>because</w:t>
      </w:r>
      <w:r w:rsidR="003814D5">
        <w:t xml:space="preserve"> the test equipment </w:t>
      </w:r>
      <w:r w:rsidR="00D00179">
        <w:t xml:space="preserve">will be saturated </w:t>
      </w:r>
      <w:r w:rsidR="00C16236">
        <w:t>with</w:t>
      </w:r>
      <w:r w:rsidR="00C120CE">
        <w:t xml:space="preserve"> the higher power.</w:t>
      </w:r>
    </w:p>
    <w:p w14:paraId="7E8DEEBD" w14:textId="4C56B31A" w:rsidR="00D53D9F" w:rsidRDefault="00C120CE" w:rsidP="008C39A2">
      <w:r>
        <w:t>Therefore, with all the concerns and inconsistences presented ab</w:t>
      </w:r>
      <w:r w:rsidR="008E40DC">
        <w:t xml:space="preserve">ove and while it is not clear what exactly </w:t>
      </w:r>
      <w:r w:rsidR="004C440B">
        <w:t>in the E-UTRA UL configuration “</w:t>
      </w:r>
      <w:r w:rsidR="004C440B" w:rsidRPr="009D2B5D">
        <w:rPr>
          <w:i/>
          <w:iCs/>
          <w:lang w:eastAsia="en-GB"/>
        </w:rPr>
        <w:t>may be problematic for conformance testing</w:t>
      </w:r>
      <w:r w:rsidR="004C440B">
        <w:t>”</w:t>
      </w:r>
      <w:r w:rsidR="00E45434">
        <w:t xml:space="preserve"> n</w:t>
      </w:r>
      <w:r w:rsidR="00B83589">
        <w:t>either if current expecte</w:t>
      </w:r>
      <w:r w:rsidR="00147063">
        <w:t>d E</w:t>
      </w:r>
      <w:r w:rsidR="001D34F8">
        <w:t>-</w:t>
      </w:r>
      <w:r w:rsidR="00147063">
        <w:t>UTRA UL power in curre</w:t>
      </w:r>
      <w:r w:rsidR="001D09ED">
        <w:t>nt</w:t>
      </w:r>
      <w:r w:rsidR="00B83589">
        <w:t xml:space="preserve"> test implementation is considered problematic</w:t>
      </w:r>
      <w:r w:rsidR="004C440B">
        <w:t xml:space="preserve">, </w:t>
      </w:r>
      <w:r w:rsidR="00973711">
        <w:t xml:space="preserve">in this document </w:t>
      </w:r>
      <w:r w:rsidR="00D53D9F">
        <w:t>2 alternatives are proposed</w:t>
      </w:r>
      <w:r w:rsidR="000F2EB5">
        <w:t>:</w:t>
      </w:r>
    </w:p>
    <w:p w14:paraId="652DACCA" w14:textId="6E3F1346" w:rsidR="000F2EB5" w:rsidRDefault="001D34F8" w:rsidP="000F2EB5">
      <w:pPr>
        <w:pStyle w:val="ListParagraph"/>
        <w:numPr>
          <w:ilvl w:val="0"/>
          <w:numId w:val="48"/>
        </w:numPr>
      </w:pPr>
      <w:r>
        <w:t>Use close loop power control to fix E-UTRA UL power to a specific target power</w:t>
      </w:r>
      <w:r w:rsidR="0018091A">
        <w:t>.</w:t>
      </w:r>
    </w:p>
    <w:p w14:paraId="53C8D544" w14:textId="72DD9FBF" w:rsidR="004253A2" w:rsidRPr="00AD0D3A" w:rsidRDefault="0018091A" w:rsidP="00166C53">
      <w:pPr>
        <w:pStyle w:val="ListParagraph"/>
        <w:numPr>
          <w:ilvl w:val="1"/>
          <w:numId w:val="48"/>
        </w:numPr>
        <w:rPr>
          <w:rFonts w:eastAsia="Batang"/>
        </w:rPr>
      </w:pPr>
      <w:r>
        <w:t xml:space="preserve">In such a case, RAN4 to confirm </w:t>
      </w:r>
      <w:r w:rsidR="00FE1020">
        <w:t xml:space="preserve">the </w:t>
      </w:r>
      <w:r w:rsidR="005243A7">
        <w:t xml:space="preserve">E-UTRA </w:t>
      </w:r>
      <w:r w:rsidR="00FE1020">
        <w:t>tar</w:t>
      </w:r>
      <w:r w:rsidR="005243A7">
        <w:t xml:space="preserve">get UL power and whether </w:t>
      </w:r>
      <w:r w:rsidR="007B2D4D">
        <w:t xml:space="preserve">E-UTRA PUSCH must be scheduled </w:t>
      </w:r>
      <w:r w:rsidR="003B07A9">
        <w:t xml:space="preserve">(otherwise the power control will apply </w:t>
      </w:r>
      <w:r w:rsidR="00DA1767">
        <w:t xml:space="preserve">to </w:t>
      </w:r>
      <w:r w:rsidR="004F4F61">
        <w:t>PUCCH</w:t>
      </w:r>
      <w:r w:rsidR="00575538">
        <w:t xml:space="preserve"> rather than PUSCH</w:t>
      </w:r>
      <w:r w:rsidR="00DA1767">
        <w:t>)</w:t>
      </w:r>
      <w:r w:rsidR="004253A2">
        <w:t xml:space="preserve">. </w:t>
      </w:r>
    </w:p>
    <w:p w14:paraId="421D4154" w14:textId="0AB09BCE" w:rsidR="00EE6B5D" w:rsidRPr="00AD0D3A" w:rsidRDefault="00B5220C" w:rsidP="004253A2">
      <w:pPr>
        <w:pStyle w:val="ListParagraph"/>
        <w:numPr>
          <w:ilvl w:val="0"/>
          <w:numId w:val="48"/>
        </w:numPr>
        <w:rPr>
          <w:rFonts w:eastAsia="Batang"/>
        </w:rPr>
      </w:pPr>
      <w:r>
        <w:t xml:space="preserve">Schedule </w:t>
      </w:r>
      <w:r w:rsidR="008F49D1">
        <w:t>no UL, so only PUCCH will be transmitted in E-UTRA UL</w:t>
      </w:r>
      <w:r w:rsidR="009B29B9">
        <w:t>,</w:t>
      </w:r>
      <w:r w:rsidR="008F49D1">
        <w:t xml:space="preserve"> use an E-UTRA DL scheduler only scheduling </w:t>
      </w:r>
      <w:r w:rsidR="00352470">
        <w:t>alternate subframes</w:t>
      </w:r>
      <w:r w:rsidR="00EE6B5D">
        <w:t xml:space="preserve"> and w</w:t>
      </w:r>
      <w:r w:rsidR="00352470">
        <w:t xml:space="preserve">ith this configuration the </w:t>
      </w:r>
      <w:r w:rsidR="00EB2F4B">
        <w:t xml:space="preserve">REFSENS in NR carrier will only be measured in </w:t>
      </w:r>
      <w:r w:rsidR="009238C7">
        <w:t>slots not overlapping in time with the E-UTRA PUCCH transmission</w:t>
      </w:r>
      <w:r w:rsidR="00C06B55">
        <w:t xml:space="preserve"> and then </w:t>
      </w:r>
      <w:r w:rsidR="00457E6A">
        <w:t xml:space="preserve">removing any possibility of impacting the test result. </w:t>
      </w:r>
    </w:p>
    <w:p w14:paraId="7DD47644" w14:textId="7B27D4D7" w:rsidR="00C120CE" w:rsidRPr="004253A2" w:rsidRDefault="00457E6A" w:rsidP="00AD0D3A">
      <w:pPr>
        <w:pStyle w:val="ListParagraph"/>
        <w:numPr>
          <w:ilvl w:val="1"/>
          <w:numId w:val="48"/>
        </w:numPr>
        <w:rPr>
          <w:rFonts w:eastAsia="Batang"/>
        </w:rPr>
      </w:pPr>
      <w:r>
        <w:t>Noting that the cases under analysis only apply to FDD bands, the impact in testing should be quite limited</w:t>
      </w:r>
      <w:r w:rsidR="009E7410">
        <w:t xml:space="preserve">, as the resulting test time duration should be comparable to a TDD band case. </w:t>
      </w:r>
    </w:p>
    <w:bookmarkEnd w:id="1"/>
    <w:bookmarkEnd w:id="2"/>
    <w:p w14:paraId="701A1CDC" w14:textId="1FFE522E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7393D2B5" w14:textId="24AD5D36" w:rsidR="00F81BB8" w:rsidRDefault="00F81BB8" w:rsidP="00F81BB8">
      <w:pPr>
        <w:pStyle w:val="Caption"/>
        <w:rPr>
          <w:b w:val="0"/>
          <w:bCs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717C7">
        <w:rPr>
          <w:noProof/>
        </w:rPr>
        <w:t>1</w:t>
      </w:r>
      <w:r>
        <w:fldChar w:fldCharType="end"/>
      </w:r>
      <w:r>
        <w:t xml:space="preserve">. </w:t>
      </w:r>
      <w:r w:rsidR="00F26160">
        <w:rPr>
          <w:b w:val="0"/>
          <w:bCs/>
        </w:rPr>
        <w:t>The case under analysis affect</w:t>
      </w:r>
      <w:r w:rsidR="00596F7D">
        <w:rPr>
          <w:b w:val="0"/>
          <w:bCs/>
        </w:rPr>
        <w:t>s</w:t>
      </w:r>
      <w:r w:rsidR="00F26160">
        <w:rPr>
          <w:b w:val="0"/>
          <w:bCs/>
        </w:rPr>
        <w:t xml:space="preserve"> only testing</w:t>
      </w:r>
      <w:r w:rsidR="00801F52">
        <w:rPr>
          <w:b w:val="0"/>
          <w:bCs/>
        </w:rPr>
        <w:t xml:space="preserve"> of certain</w:t>
      </w:r>
      <w:r w:rsidR="00F26160">
        <w:rPr>
          <w:b w:val="0"/>
          <w:bCs/>
        </w:rPr>
        <w:t xml:space="preserve"> REFSENS FDD bands operating in ENDC intra-band contiguous</w:t>
      </w:r>
      <w:r w:rsidR="00801F52">
        <w:rPr>
          <w:b w:val="0"/>
          <w:bCs/>
        </w:rPr>
        <w:t xml:space="preserve"> where </w:t>
      </w:r>
      <w:r w:rsidR="00095310">
        <w:rPr>
          <w:b w:val="0"/>
          <w:bCs/>
        </w:rPr>
        <w:t xml:space="preserve">sensitivity </w:t>
      </w:r>
      <w:r w:rsidR="00801F52">
        <w:rPr>
          <w:b w:val="0"/>
          <w:bCs/>
        </w:rPr>
        <w:t>exceptions apply</w:t>
      </w:r>
      <w:r w:rsidRPr="008D074B">
        <w:rPr>
          <w:b w:val="0"/>
          <w:bCs/>
        </w:rPr>
        <w:t>.</w:t>
      </w:r>
    </w:p>
    <w:p w14:paraId="69C0D52A" w14:textId="1FBC9A6E" w:rsidR="00581D86" w:rsidRDefault="00581D86" w:rsidP="00581D86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717C7">
        <w:rPr>
          <w:noProof/>
        </w:rPr>
        <w:t>2</w:t>
      </w:r>
      <w:r>
        <w:fldChar w:fldCharType="end"/>
      </w:r>
      <w:r>
        <w:t xml:space="preserve">. </w:t>
      </w:r>
      <w:r>
        <w:rPr>
          <w:b w:val="0"/>
          <w:bCs/>
        </w:rPr>
        <w:t xml:space="preserve">It is unclear what exactly RAN4 </w:t>
      </w:r>
      <w:r w:rsidRPr="00D70C85">
        <w:rPr>
          <w:b w:val="0"/>
          <w:bCs/>
        </w:rPr>
        <w:t>consider “</w:t>
      </w:r>
      <w:r w:rsidRPr="001A4489">
        <w:rPr>
          <w:b w:val="0"/>
          <w:bCs/>
          <w:i/>
          <w:iCs/>
        </w:rPr>
        <w:t>may be problematic for conformance testing</w:t>
      </w:r>
      <w:r>
        <w:rPr>
          <w:b w:val="0"/>
          <w:bCs/>
        </w:rPr>
        <w:t>” when “</w:t>
      </w:r>
      <w:r w:rsidRPr="001A4489">
        <w:rPr>
          <w:b w:val="0"/>
          <w:bCs/>
          <w:i/>
          <w:iCs/>
        </w:rPr>
        <w:t xml:space="preserve">E-UTRA uplink configurations specified as </w:t>
      </w:r>
      <w:r>
        <w:rPr>
          <w:b w:val="0"/>
          <w:bCs/>
          <w:i/>
          <w:iCs/>
        </w:rPr>
        <w:t>‘</w:t>
      </w:r>
      <w:r w:rsidRPr="001A4489">
        <w:rPr>
          <w:b w:val="0"/>
          <w:bCs/>
          <w:i/>
          <w:iCs/>
        </w:rPr>
        <w:t>N/A</w:t>
      </w:r>
      <w:r>
        <w:rPr>
          <w:b w:val="0"/>
          <w:bCs/>
          <w:i/>
          <w:iCs/>
        </w:rPr>
        <w:t>’</w:t>
      </w:r>
      <w:r>
        <w:rPr>
          <w:b w:val="0"/>
          <w:bCs/>
        </w:rPr>
        <w:t>”</w:t>
      </w:r>
      <w:r w:rsidRPr="008D074B">
        <w:rPr>
          <w:b w:val="0"/>
          <w:bCs/>
        </w:rPr>
        <w:t>.</w:t>
      </w:r>
    </w:p>
    <w:p w14:paraId="6CF8906E" w14:textId="41791F37" w:rsidR="003B0FF1" w:rsidRDefault="003B0FF1" w:rsidP="003B0FF1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717C7">
        <w:rPr>
          <w:noProof/>
        </w:rPr>
        <w:t>3</w:t>
      </w:r>
      <w:r>
        <w:fldChar w:fldCharType="end"/>
      </w:r>
      <w:r>
        <w:t xml:space="preserve">. </w:t>
      </w:r>
      <w:r>
        <w:rPr>
          <w:b w:val="0"/>
          <w:bCs/>
        </w:rPr>
        <w:t>In current test implementation, there is no UL RB allocation in E-UTRA carrier, making the UE transmit only PUCCH on E-UTRA UL to send the HARQ feedback to the DL transmissions</w:t>
      </w:r>
      <w:r w:rsidRPr="008D074B">
        <w:rPr>
          <w:b w:val="0"/>
          <w:bCs/>
        </w:rPr>
        <w:t>.</w:t>
      </w:r>
      <w:r w:rsidR="00102445">
        <w:rPr>
          <w:b w:val="0"/>
          <w:bCs/>
        </w:rPr>
        <w:t xml:space="preserve"> The expected E-UTRA UL power </w:t>
      </w:r>
      <w:r w:rsidR="00AD0D3A">
        <w:rPr>
          <w:b w:val="0"/>
          <w:bCs/>
        </w:rPr>
        <w:t>is -1dBm.</w:t>
      </w:r>
      <w:r w:rsidR="00264932">
        <w:rPr>
          <w:b w:val="0"/>
          <w:bCs/>
        </w:rPr>
        <w:t xml:space="preserve"> </w:t>
      </w:r>
    </w:p>
    <w:p w14:paraId="4B661D8F" w14:textId="56714E10" w:rsidR="00CC4121" w:rsidRDefault="00CC4121" w:rsidP="00CC4121">
      <w:pPr>
        <w:pStyle w:val="Caption"/>
        <w:rPr>
          <w:b w:val="0"/>
          <w:bCs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717C7">
        <w:rPr>
          <w:noProof/>
        </w:rPr>
        <w:t>4</w:t>
      </w:r>
      <w:r>
        <w:fldChar w:fldCharType="end"/>
      </w:r>
      <w:r>
        <w:t xml:space="preserve">. </w:t>
      </w:r>
      <w:r>
        <w:rPr>
          <w:b w:val="0"/>
          <w:bCs/>
        </w:rPr>
        <w:t>Second recommendation in RAN4 LS about defining a specific non-zero UL allocation of the E-UTRA</w:t>
      </w:r>
      <w:r w:rsidR="00F33D04">
        <w:rPr>
          <w:b w:val="0"/>
          <w:bCs/>
        </w:rPr>
        <w:t xml:space="preserve"> carrier</w:t>
      </w:r>
      <w:r>
        <w:rPr>
          <w:b w:val="0"/>
          <w:bCs/>
        </w:rPr>
        <w:t xml:space="preserve"> contradicts with the third recommendation of using the anchor agnostic approach considering how anchor agnostic configuration of the E-UTRA carrier is defined in RAN5 specs.</w:t>
      </w:r>
    </w:p>
    <w:p w14:paraId="4831765F" w14:textId="0BAE3033" w:rsidR="00CC4121" w:rsidRDefault="00CC4121" w:rsidP="00CC4121">
      <w:pPr>
        <w:pStyle w:val="Caption"/>
        <w:rPr>
          <w:b w:val="0"/>
          <w:bCs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717C7">
        <w:rPr>
          <w:noProof/>
        </w:rPr>
        <w:t>5</w:t>
      </w:r>
      <w:r>
        <w:fldChar w:fldCharType="end"/>
      </w:r>
      <w:r>
        <w:t xml:space="preserve">. </w:t>
      </w:r>
      <w:r>
        <w:rPr>
          <w:b w:val="0"/>
          <w:bCs/>
        </w:rPr>
        <w:t xml:space="preserve">Based on how anchor agnostic configuration of the E-UTRA carrier is defined in RAN5 specs, this is not an option in this test case. Such a definition implies zero RB allocation in DL, what would not allow testing </w:t>
      </w:r>
      <w:r w:rsidR="00B52FD0">
        <w:rPr>
          <w:b w:val="0"/>
          <w:bCs/>
        </w:rPr>
        <w:t xml:space="preserve">MSD </w:t>
      </w:r>
      <w:r w:rsidR="0005233D">
        <w:rPr>
          <w:b w:val="0"/>
          <w:bCs/>
        </w:rPr>
        <w:t>for</w:t>
      </w:r>
      <w:r w:rsidR="00B52FD0">
        <w:rPr>
          <w:b w:val="0"/>
          <w:bCs/>
        </w:rPr>
        <w:t xml:space="preserve"> REFSENS</w:t>
      </w:r>
      <w:r w:rsidRPr="008D074B">
        <w:rPr>
          <w:b w:val="0"/>
          <w:bCs/>
        </w:rPr>
        <w:t>.</w:t>
      </w:r>
    </w:p>
    <w:p w14:paraId="18FD5D92" w14:textId="3D9A982C" w:rsidR="00385F5F" w:rsidRDefault="00385F5F" w:rsidP="00385F5F">
      <w:pPr>
        <w:pStyle w:val="Caption"/>
        <w:rPr>
          <w:b w:val="0"/>
          <w:bCs/>
        </w:rPr>
      </w:pPr>
      <w:bookmarkStart w:id="6" w:name="_Ref21316760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717C7">
        <w:rPr>
          <w:noProof/>
        </w:rPr>
        <w:t>6</w:t>
      </w:r>
      <w:r>
        <w:fldChar w:fldCharType="end"/>
      </w:r>
      <w:bookmarkEnd w:id="6"/>
      <w:r>
        <w:t xml:space="preserve">. </w:t>
      </w:r>
      <w:r>
        <w:rPr>
          <w:b w:val="0"/>
          <w:bCs/>
        </w:rPr>
        <w:t>The preferred</w:t>
      </w:r>
      <w:r w:rsidR="007A50AA">
        <w:rPr>
          <w:b w:val="0"/>
          <w:bCs/>
        </w:rPr>
        <w:t xml:space="preserve"> RAN4 recommendation in third bullet point of the LS, </w:t>
      </w:r>
      <w:r w:rsidR="00566861">
        <w:rPr>
          <w:b w:val="0"/>
          <w:bCs/>
        </w:rPr>
        <w:t>to set</w:t>
      </w:r>
      <w:r w:rsidR="007A50AA">
        <w:rPr>
          <w:b w:val="0"/>
          <w:bCs/>
        </w:rPr>
        <w:t xml:space="preserve"> UL to minimum output power</w:t>
      </w:r>
      <w:r w:rsidR="00F81BB8">
        <w:rPr>
          <w:b w:val="0"/>
          <w:bCs/>
        </w:rPr>
        <w:t xml:space="preserve">, will imply testability issues. NR UL and </w:t>
      </w:r>
      <w:r w:rsidR="0005233D">
        <w:rPr>
          <w:b w:val="0"/>
          <w:bCs/>
        </w:rPr>
        <w:t>E</w:t>
      </w:r>
      <w:r w:rsidR="00EC5A6B">
        <w:rPr>
          <w:b w:val="0"/>
          <w:bCs/>
        </w:rPr>
        <w:t>-</w:t>
      </w:r>
      <w:r w:rsidR="0005233D">
        <w:rPr>
          <w:b w:val="0"/>
          <w:bCs/>
        </w:rPr>
        <w:t xml:space="preserve">UTRA </w:t>
      </w:r>
      <w:r w:rsidR="007B4F78">
        <w:rPr>
          <w:b w:val="0"/>
          <w:bCs/>
        </w:rPr>
        <w:t>UL will share the DUT connector. NR UL power is required to be set to Pmax</w:t>
      </w:r>
      <w:r w:rsidR="0061713C">
        <w:rPr>
          <w:b w:val="0"/>
          <w:bCs/>
        </w:rPr>
        <w:t xml:space="preserve"> what will saturate the test equipment reception </w:t>
      </w:r>
      <w:r w:rsidR="00EC2561">
        <w:rPr>
          <w:b w:val="0"/>
          <w:bCs/>
        </w:rPr>
        <w:t xml:space="preserve">at that DUT connector making the E-UTRA </w:t>
      </w:r>
      <w:r w:rsidR="00D00805">
        <w:rPr>
          <w:b w:val="0"/>
          <w:bCs/>
        </w:rPr>
        <w:t>UL low power signal undecodable</w:t>
      </w:r>
      <w:r w:rsidRPr="008D074B">
        <w:rPr>
          <w:b w:val="0"/>
          <w:bCs/>
        </w:rPr>
        <w:t>.</w:t>
      </w:r>
    </w:p>
    <w:p w14:paraId="77DFE11E" w14:textId="08BD4683" w:rsidR="00A07C42" w:rsidRDefault="00A07C42" w:rsidP="00A07C42">
      <w:pPr>
        <w:pStyle w:val="Caption"/>
        <w:rPr>
          <w:b w:val="0"/>
          <w:bCs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>RAN4 to confirm if expected E-</w:t>
      </w:r>
      <w:r w:rsidR="004D53BF">
        <w:rPr>
          <w:b w:val="0"/>
          <w:bCs/>
        </w:rPr>
        <w:t>UTRA UL power</w:t>
      </w:r>
      <w:r w:rsidR="007B0D07">
        <w:rPr>
          <w:b w:val="0"/>
          <w:bCs/>
        </w:rPr>
        <w:t xml:space="preserve"> (-1dBm)</w:t>
      </w:r>
      <w:r w:rsidR="004D53BF">
        <w:rPr>
          <w:b w:val="0"/>
          <w:bCs/>
        </w:rPr>
        <w:t xml:space="preserve"> in current test implementation is </w:t>
      </w:r>
      <w:r w:rsidR="002D7695">
        <w:rPr>
          <w:b w:val="0"/>
          <w:bCs/>
        </w:rPr>
        <w:t>problematic</w:t>
      </w:r>
      <w:r>
        <w:rPr>
          <w:b w:val="0"/>
          <w:bCs/>
        </w:rPr>
        <w:t>.</w:t>
      </w:r>
    </w:p>
    <w:p w14:paraId="4A8F964B" w14:textId="4EF9C581" w:rsidR="002D7695" w:rsidRDefault="008A146E" w:rsidP="008A146E">
      <w:pPr>
        <w:pStyle w:val="Caption"/>
        <w:rPr>
          <w:b w:val="0"/>
          <w:bCs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75141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A75141" w:rsidRPr="000A7AE9">
        <w:rPr>
          <w:b w:val="0"/>
          <w:bCs/>
        </w:rPr>
        <w:t>If confirmed</w:t>
      </w:r>
      <w:r w:rsidR="00925E6D">
        <w:rPr>
          <w:b w:val="0"/>
          <w:bCs/>
        </w:rPr>
        <w:t xml:space="preserve"> current test implementation and expected E-UTRA UL power </w:t>
      </w:r>
      <w:r w:rsidR="007B0D07">
        <w:rPr>
          <w:b w:val="0"/>
          <w:bCs/>
        </w:rPr>
        <w:t>h</w:t>
      </w:r>
      <w:r w:rsidR="00925E6D">
        <w:rPr>
          <w:b w:val="0"/>
          <w:bCs/>
        </w:rPr>
        <w:t>as an issue</w:t>
      </w:r>
      <w:r w:rsidR="002D7695">
        <w:rPr>
          <w:b w:val="0"/>
          <w:bCs/>
        </w:rPr>
        <w:t>, RAN4 to select between the following test implementation alternatives</w:t>
      </w:r>
      <w:r w:rsidR="009B29B9">
        <w:rPr>
          <w:b w:val="0"/>
          <w:bCs/>
        </w:rPr>
        <w:t xml:space="preserve"> to reduce the potential </w:t>
      </w:r>
      <w:r w:rsidR="00C21D0D">
        <w:rPr>
          <w:b w:val="0"/>
          <w:bCs/>
        </w:rPr>
        <w:t>issue due to E-UTRA UL power</w:t>
      </w:r>
      <w:r w:rsidR="002D7695">
        <w:rPr>
          <w:b w:val="0"/>
          <w:bCs/>
        </w:rPr>
        <w:t>:</w:t>
      </w:r>
    </w:p>
    <w:p w14:paraId="78ECD51F" w14:textId="47454042" w:rsidR="002D7695" w:rsidRDefault="002D7695" w:rsidP="002D7695">
      <w:pPr>
        <w:pStyle w:val="ListParagraph"/>
        <w:numPr>
          <w:ilvl w:val="0"/>
          <w:numId w:val="49"/>
        </w:numPr>
      </w:pPr>
      <w:r>
        <w:t>Use close loop power control to fix E-UTRA UL power to a specific target power</w:t>
      </w:r>
      <w:r w:rsidR="00904C0E">
        <w:t xml:space="preserve">, </w:t>
      </w:r>
      <w:proofErr w:type="spellStart"/>
      <w:r w:rsidR="00904C0E">
        <w:t>P</w:t>
      </w:r>
      <w:r w:rsidR="00904C0E" w:rsidRPr="00ED751F">
        <w:rPr>
          <w:sz w:val="14"/>
          <w:szCs w:val="16"/>
        </w:rPr>
        <w:t>Target_E</w:t>
      </w:r>
      <w:proofErr w:type="spellEnd"/>
      <w:r w:rsidR="00904C0E" w:rsidRPr="00ED751F">
        <w:rPr>
          <w:sz w:val="14"/>
          <w:szCs w:val="16"/>
        </w:rPr>
        <w:t>-UTRA_UL</w:t>
      </w:r>
      <w:r>
        <w:t>.</w:t>
      </w:r>
    </w:p>
    <w:p w14:paraId="30B8F814" w14:textId="44E9DB2C" w:rsidR="002D7695" w:rsidRPr="007D06B7" w:rsidRDefault="002D7695" w:rsidP="002D7695">
      <w:pPr>
        <w:pStyle w:val="ListParagraph"/>
        <w:numPr>
          <w:ilvl w:val="1"/>
          <w:numId w:val="49"/>
        </w:numPr>
        <w:rPr>
          <w:rFonts w:eastAsia="Batang"/>
        </w:rPr>
      </w:pPr>
      <w:r>
        <w:t xml:space="preserve">In such a case, RAN4 to confirm the </w:t>
      </w:r>
      <w:proofErr w:type="spellStart"/>
      <w:r w:rsidR="00904C0E">
        <w:t>P</w:t>
      </w:r>
      <w:r w:rsidR="00904C0E" w:rsidRPr="00ED751F">
        <w:rPr>
          <w:sz w:val="14"/>
          <w:szCs w:val="16"/>
        </w:rPr>
        <w:t>Target_E</w:t>
      </w:r>
      <w:proofErr w:type="spellEnd"/>
      <w:r w:rsidR="00904C0E" w:rsidRPr="00ED751F">
        <w:rPr>
          <w:sz w:val="14"/>
          <w:szCs w:val="16"/>
        </w:rPr>
        <w:t>-UTRA_UL</w:t>
      </w:r>
      <w:r>
        <w:t xml:space="preserve"> and whether E-UTRA PUSCH must be scheduled or not. </w:t>
      </w:r>
    </w:p>
    <w:p w14:paraId="37981D5F" w14:textId="48F19C07" w:rsidR="00F04209" w:rsidRPr="00AD0D3A" w:rsidRDefault="00F04209" w:rsidP="002D7695">
      <w:pPr>
        <w:pStyle w:val="ListParagraph"/>
        <w:numPr>
          <w:ilvl w:val="1"/>
          <w:numId w:val="49"/>
        </w:numPr>
        <w:rPr>
          <w:rFonts w:eastAsia="Batang"/>
        </w:rPr>
      </w:pPr>
      <w:r>
        <w:t xml:space="preserve">Based on </w:t>
      </w:r>
      <w:r w:rsidR="000B1508">
        <w:fldChar w:fldCharType="begin"/>
      </w:r>
      <w:r w:rsidR="000B1508">
        <w:instrText xml:space="preserve"> REF _Ref213167608 \h </w:instrText>
      </w:r>
      <w:r w:rsidR="000B1508">
        <w:fldChar w:fldCharType="separate"/>
      </w:r>
      <w:r w:rsidR="000B1508">
        <w:t xml:space="preserve">Observation </w:t>
      </w:r>
      <w:r w:rsidR="000B1508">
        <w:rPr>
          <w:noProof/>
        </w:rPr>
        <w:t>6</w:t>
      </w:r>
      <w:r w:rsidR="000B1508">
        <w:fldChar w:fldCharType="end"/>
      </w:r>
      <w:r w:rsidR="000B1508">
        <w:t xml:space="preserve">, this alternative would not be valid </w:t>
      </w:r>
      <w:r w:rsidR="00904C0E">
        <w:t>if required</w:t>
      </w:r>
      <w:r w:rsidR="008B1553">
        <w:t xml:space="preserve"> </w:t>
      </w:r>
      <w:proofErr w:type="spellStart"/>
      <w:r w:rsidR="008B1553">
        <w:t>P</w:t>
      </w:r>
      <w:r w:rsidR="008B1553" w:rsidRPr="00ED751F">
        <w:rPr>
          <w:sz w:val="14"/>
          <w:szCs w:val="16"/>
        </w:rPr>
        <w:t>Target_E</w:t>
      </w:r>
      <w:proofErr w:type="spellEnd"/>
      <w:r w:rsidR="008B1553" w:rsidRPr="00ED751F">
        <w:rPr>
          <w:sz w:val="14"/>
          <w:szCs w:val="16"/>
        </w:rPr>
        <w:t>-UTRA_UL</w:t>
      </w:r>
      <w:r w:rsidR="00904C0E">
        <w:t xml:space="preserve"> </w:t>
      </w:r>
      <w:r w:rsidR="008B1553">
        <w:t>is close to the minimum output power.</w:t>
      </w:r>
      <w:r w:rsidR="00904C0E">
        <w:t xml:space="preserve"> </w:t>
      </w:r>
      <w:r w:rsidR="000B1508">
        <w:t xml:space="preserve"> </w:t>
      </w:r>
    </w:p>
    <w:p w14:paraId="4311EDCF" w14:textId="37C3AC18" w:rsidR="002D7695" w:rsidRPr="00AD0D3A" w:rsidRDefault="002D7695" w:rsidP="002D7695">
      <w:pPr>
        <w:pStyle w:val="ListParagraph"/>
        <w:numPr>
          <w:ilvl w:val="0"/>
          <w:numId w:val="49"/>
        </w:numPr>
        <w:rPr>
          <w:rFonts w:eastAsia="Batang"/>
        </w:rPr>
      </w:pPr>
      <w:r>
        <w:t>Schedule no UL, so only PUCCH will be transmitted in E-UTRA UL</w:t>
      </w:r>
      <w:r w:rsidR="009B29B9">
        <w:t>,</w:t>
      </w:r>
      <w:r>
        <w:t xml:space="preserve"> use an E-UTRA DL scheduler only scheduling alternate subframes and with this configuration the REFSENS in NR carrier will only be measured in slots not overlapping in time with the E-UTRA PUCCH transmission. </w:t>
      </w:r>
    </w:p>
    <w:p w14:paraId="00E1E8AA" w14:textId="634852B8" w:rsidR="00FF11FC" w:rsidRDefault="00FF11FC" w:rsidP="00FF11FC">
      <w:pPr>
        <w:pStyle w:val="Caption"/>
        <w:rPr>
          <w:b w:val="0"/>
          <w:bCs/>
        </w:rPr>
      </w:pPr>
      <w:r>
        <w:t xml:space="preserve">Proposal </w:t>
      </w:r>
      <w:r w:rsidR="00C21D0D">
        <w:fldChar w:fldCharType="begin"/>
      </w:r>
      <w:r w:rsidR="00C21D0D">
        <w:instrText xml:space="preserve"> SEQ Proposal \* ARABIC </w:instrText>
      </w:r>
      <w:r w:rsidR="00C21D0D">
        <w:fldChar w:fldCharType="separate"/>
      </w:r>
      <w:r w:rsidR="00C21D0D">
        <w:rPr>
          <w:noProof/>
        </w:rPr>
        <w:t>3</w:t>
      </w:r>
      <w:r w:rsidR="00C21D0D"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Send </w:t>
      </w:r>
      <w:r w:rsidR="006F4C81">
        <w:rPr>
          <w:b w:val="0"/>
          <w:bCs/>
        </w:rPr>
        <w:t>LS to RAN4 to share previous observation</w:t>
      </w:r>
      <w:r w:rsidR="00E6534C">
        <w:rPr>
          <w:b w:val="0"/>
          <w:bCs/>
        </w:rPr>
        <w:t>s</w:t>
      </w:r>
      <w:r w:rsidR="006F4C81">
        <w:rPr>
          <w:b w:val="0"/>
          <w:bCs/>
        </w:rPr>
        <w:t xml:space="preserve"> and proposal</w:t>
      </w:r>
      <w:r w:rsidR="00C21D0D">
        <w:rPr>
          <w:b w:val="0"/>
          <w:bCs/>
        </w:rPr>
        <w:t>s</w:t>
      </w:r>
      <w:r w:rsidR="007A360C">
        <w:rPr>
          <w:b w:val="0"/>
          <w:bCs/>
        </w:rPr>
        <w:t xml:space="preserve"> agreed in RAN5</w:t>
      </w:r>
      <w:r w:rsidRPr="008E7AF7">
        <w:rPr>
          <w:b w:val="0"/>
          <w:bCs/>
        </w:rPr>
        <w:t>.</w:t>
      </w:r>
    </w:p>
    <w:p w14:paraId="412F7E08" w14:textId="77777777" w:rsidR="008A146E" w:rsidRDefault="008A146E" w:rsidP="008A146E"/>
    <w:p w14:paraId="5A2CE93C" w14:textId="5A9C99C0" w:rsidR="00BB5769" w:rsidRPr="008A146E" w:rsidRDefault="00BB5769" w:rsidP="008A146E">
      <w:r>
        <w:t>A draft of the LS response is available in the Annex.</w:t>
      </w:r>
    </w:p>
    <w:p w14:paraId="2C96F95F" w14:textId="77777777" w:rsidR="00CC4121" w:rsidRPr="00C20489" w:rsidRDefault="00CC4121" w:rsidP="00CC4121"/>
    <w:p w14:paraId="2411B4F0" w14:textId="77777777" w:rsidR="006A68BD" w:rsidRDefault="006A68BD" w:rsidP="00F6267E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7C439FFB" w14:textId="6B780F52" w:rsidR="006172CE" w:rsidRDefault="006172CE" w:rsidP="006172C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210919246"/>
      <w:bookmarkStart w:id="8" w:name="_Ref124155470"/>
      <w:r>
        <w:t>R5-2</w:t>
      </w:r>
      <w:r w:rsidR="00217621">
        <w:t>53716</w:t>
      </w:r>
      <w:r>
        <w:t>, “</w:t>
      </w:r>
      <w:r w:rsidR="004365D8" w:rsidRPr="004365D8">
        <w:t>LS on E-UTRA uplink configurations for intra-band ENDC MSD</w:t>
      </w:r>
      <w:r>
        <w:t xml:space="preserve">”, </w:t>
      </w:r>
      <w:r w:rsidR="00217621">
        <w:t>RAN4</w:t>
      </w:r>
      <w:r>
        <w:t>, RAN5#</w:t>
      </w:r>
      <w:r w:rsidR="00217621">
        <w:t>108</w:t>
      </w:r>
      <w:bookmarkEnd w:id="7"/>
    </w:p>
    <w:p w14:paraId="7C26EC49" w14:textId="639E5A01" w:rsidR="006172CE" w:rsidRDefault="004365D8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210920557"/>
      <w:bookmarkEnd w:id="8"/>
      <w:r w:rsidRPr="00571A4A">
        <w:t>TS 38.101-3: "NR; User Equipment (</w:t>
      </w:r>
      <w:r w:rsidRPr="00816189">
        <w:t>UE) radio transmission and reception; Part 3: Range 1 and Range 2 Interworking operation with other radios",</w:t>
      </w:r>
      <w:r w:rsidRPr="00816189">
        <w:rPr>
          <w:rFonts w:eastAsiaTheme="minorEastAsia"/>
        </w:rPr>
        <w:t xml:space="preserve"> v19.3.0 (2025-09)</w:t>
      </w:r>
      <w:bookmarkEnd w:id="9"/>
    </w:p>
    <w:p w14:paraId="3044C335" w14:textId="56E76114" w:rsidR="003C69A5" w:rsidRPr="001C559E" w:rsidRDefault="003D472D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210921842"/>
      <w:r w:rsidRPr="008034F5">
        <w:rPr>
          <w:rFonts w:eastAsiaTheme="minorEastAsia"/>
        </w:rPr>
        <w:lastRenderedPageBreak/>
        <w:t>TS 38.521-</w:t>
      </w:r>
      <w:r w:rsidR="00EB6976">
        <w:rPr>
          <w:rFonts w:eastAsiaTheme="minorEastAsia"/>
        </w:rPr>
        <w:t>3</w:t>
      </w:r>
      <w:r w:rsidRPr="008034F5">
        <w:rPr>
          <w:rFonts w:eastAsiaTheme="minorEastAsia"/>
        </w:rPr>
        <w:t>, “</w:t>
      </w:r>
      <w:r w:rsidR="00E079B5">
        <w:rPr>
          <w:rFonts w:eastAsiaTheme="minorEastAsia"/>
        </w:rPr>
        <w:t>NR</w:t>
      </w:r>
      <w:r w:rsidR="003F181A">
        <w:rPr>
          <w:rFonts w:eastAsiaTheme="minorEastAsia"/>
        </w:rPr>
        <w:t>;</w:t>
      </w:r>
      <w:r w:rsidR="00E079B5">
        <w:rPr>
          <w:rFonts w:eastAsiaTheme="minorEastAsia"/>
        </w:rPr>
        <w:t xml:space="preserve"> </w:t>
      </w:r>
      <w:r w:rsidRPr="008034F5">
        <w:rPr>
          <w:rFonts w:eastAsiaTheme="minorEastAsia"/>
        </w:rPr>
        <w:t xml:space="preserve">User Equipment (UE) conformance specification; Radio transmission and reception; </w:t>
      </w:r>
      <w:r w:rsidR="00F80480" w:rsidRPr="00816189">
        <w:t>Part 3: Range 1 and Range 2 Interworking operation with other radios</w:t>
      </w:r>
      <w:r w:rsidRPr="008034F5">
        <w:rPr>
          <w:rFonts w:eastAsiaTheme="minorEastAsia"/>
        </w:rPr>
        <w:t xml:space="preserve">”, </w:t>
      </w:r>
      <w:r w:rsidR="00F80480" w:rsidRPr="00816189">
        <w:rPr>
          <w:rFonts w:eastAsiaTheme="minorEastAsia"/>
        </w:rPr>
        <w:t>v19.</w:t>
      </w:r>
      <w:r w:rsidR="00F80480">
        <w:rPr>
          <w:rFonts w:eastAsiaTheme="minorEastAsia"/>
        </w:rPr>
        <w:t>1</w:t>
      </w:r>
      <w:r w:rsidR="00F80480" w:rsidRPr="00816189">
        <w:rPr>
          <w:rFonts w:eastAsiaTheme="minorEastAsia"/>
        </w:rPr>
        <w:t>.0 (2025-09)</w:t>
      </w:r>
      <w:bookmarkEnd w:id="10"/>
    </w:p>
    <w:p w14:paraId="4AC232E6" w14:textId="7A31B19A" w:rsidR="007F1B5C" w:rsidRPr="001C559E" w:rsidRDefault="007F1B5C" w:rsidP="0069539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213162377"/>
      <w:r w:rsidRPr="00695399">
        <w:rPr>
          <w:rFonts w:eastAsiaTheme="minorEastAsia"/>
        </w:rPr>
        <w:t>TS 36.508, “</w:t>
      </w:r>
      <w:r w:rsidR="00695399" w:rsidRPr="00695399">
        <w:rPr>
          <w:rFonts w:eastAsiaTheme="minorEastAsia"/>
        </w:rPr>
        <w:t>Evolved Universal Terrestrial Radio Access (E-UTRA) and Evolved Packet Core (EPC);</w:t>
      </w:r>
      <w:r w:rsidR="00695399">
        <w:rPr>
          <w:rFonts w:eastAsiaTheme="minorEastAsia"/>
        </w:rPr>
        <w:t xml:space="preserve"> </w:t>
      </w:r>
      <w:r w:rsidR="00695399" w:rsidRPr="00695399">
        <w:rPr>
          <w:rFonts w:eastAsiaTheme="minorEastAsia"/>
        </w:rPr>
        <w:t>Common test environments for User Equipment (UE) conformance testing</w:t>
      </w:r>
      <w:r w:rsidRPr="00695399">
        <w:rPr>
          <w:rFonts w:eastAsiaTheme="minorEastAsia"/>
        </w:rPr>
        <w:t>”, v</w:t>
      </w:r>
      <w:r w:rsidR="0019408B" w:rsidRPr="00695399">
        <w:rPr>
          <w:rFonts w:eastAsiaTheme="minorEastAsia"/>
        </w:rPr>
        <w:t>18</w:t>
      </w:r>
      <w:r w:rsidRPr="00695399">
        <w:rPr>
          <w:rFonts w:eastAsiaTheme="minorEastAsia"/>
        </w:rPr>
        <w:t>.1</w:t>
      </w:r>
      <w:r w:rsidR="00E079B5">
        <w:rPr>
          <w:rFonts w:eastAsiaTheme="minorEastAsia"/>
        </w:rPr>
        <w:t>0</w:t>
      </w:r>
      <w:r w:rsidRPr="00695399">
        <w:rPr>
          <w:rFonts w:eastAsiaTheme="minorEastAsia"/>
        </w:rPr>
        <w:t>.0 (2025-09)</w:t>
      </w:r>
      <w:bookmarkEnd w:id="11"/>
    </w:p>
    <w:p w14:paraId="41D93303" w14:textId="52E7C413" w:rsidR="00695399" w:rsidRPr="00E911FD" w:rsidRDefault="001679BB" w:rsidP="0069539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213162373"/>
      <w:r w:rsidRPr="00EB649F">
        <w:t>TS 36.213: "Evolved Universal Terrestrial Radio Access (E-UTRA); Physical layer procedures"</w:t>
      </w:r>
      <w:r w:rsidR="00E01521">
        <w:t xml:space="preserve">, </w:t>
      </w:r>
      <w:r w:rsidR="00E01521" w:rsidRPr="00695399">
        <w:rPr>
          <w:rFonts w:eastAsiaTheme="minorEastAsia"/>
        </w:rPr>
        <w:t>v18.</w:t>
      </w:r>
      <w:r w:rsidR="00E079B5">
        <w:rPr>
          <w:rFonts w:eastAsiaTheme="minorEastAsia"/>
        </w:rPr>
        <w:t>3</w:t>
      </w:r>
      <w:r w:rsidR="00E01521" w:rsidRPr="00695399">
        <w:rPr>
          <w:rFonts w:eastAsiaTheme="minorEastAsia"/>
        </w:rPr>
        <w:t>.0 (202</w:t>
      </w:r>
      <w:r w:rsidR="00E079B5">
        <w:rPr>
          <w:rFonts w:eastAsiaTheme="minorEastAsia"/>
        </w:rPr>
        <w:t>4</w:t>
      </w:r>
      <w:r w:rsidR="00E01521" w:rsidRPr="00695399">
        <w:rPr>
          <w:rFonts w:eastAsiaTheme="minorEastAsia"/>
        </w:rPr>
        <w:t>-</w:t>
      </w:r>
      <w:r w:rsidR="00E079B5">
        <w:rPr>
          <w:rFonts w:eastAsiaTheme="minorEastAsia"/>
        </w:rPr>
        <w:t>12</w:t>
      </w:r>
      <w:r w:rsidR="00E01521" w:rsidRPr="00695399">
        <w:rPr>
          <w:rFonts w:eastAsiaTheme="minorEastAsia"/>
        </w:rPr>
        <w:t>)</w:t>
      </w:r>
      <w:bookmarkEnd w:id="12"/>
    </w:p>
    <w:p w14:paraId="2C4C048F" w14:textId="77777777" w:rsidR="00E911FD" w:rsidRDefault="00E911FD" w:rsidP="00E911FD"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</w:p>
    <w:p w14:paraId="6E5EF67A" w14:textId="77777777" w:rsidR="00E911FD" w:rsidRDefault="00E911FD" w:rsidP="00E911FD"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</w:p>
    <w:p w14:paraId="663ECCBD" w14:textId="12415684" w:rsidR="00E911FD" w:rsidRDefault="00E911FD">
      <w:pPr>
        <w:spacing w:after="0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6FA0AFFC" w14:textId="20CA10FB" w:rsidR="00E911FD" w:rsidRDefault="00E911FD" w:rsidP="00FF11FC">
      <w:pPr>
        <w:pStyle w:val="Heading1"/>
        <w:ind w:left="360" w:firstLine="0"/>
      </w:pPr>
      <w:proofErr w:type="gramStart"/>
      <w:r>
        <w:lastRenderedPageBreak/>
        <w:t>Annex</w:t>
      </w:r>
      <w:r w:rsidR="00FF11FC">
        <w:t xml:space="preserve"> :</w:t>
      </w:r>
      <w:proofErr w:type="gramEnd"/>
      <w:r w:rsidR="00FF11FC">
        <w:t xml:space="preserve"> Draft LS proposal </w:t>
      </w:r>
      <w:r w:rsidR="007A360C">
        <w:t>to RAN4</w:t>
      </w:r>
    </w:p>
    <w:p w14:paraId="641260C9" w14:textId="77777777" w:rsidR="0081731B" w:rsidRDefault="0081731B" w:rsidP="0081731B"/>
    <w:p w14:paraId="143C22CB" w14:textId="12130748" w:rsidR="0081731B" w:rsidRDefault="0081731B" w:rsidP="0081731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3GPP TSG-RAN5 Meeting #10</w:t>
      </w:r>
      <w:r w:rsidR="009C30E1">
        <w:rPr>
          <w:rFonts w:cs="Arial"/>
          <w:bCs/>
          <w:sz w:val="22"/>
        </w:rPr>
        <w:t>9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Pr="007E3940">
        <w:rPr>
          <w:rFonts w:cs="Arial"/>
          <w:bCs/>
          <w:sz w:val="22"/>
        </w:rPr>
        <w:t>R5-2</w:t>
      </w:r>
      <w:r>
        <w:rPr>
          <w:rFonts w:cs="Arial"/>
          <w:bCs/>
          <w:sz w:val="22"/>
        </w:rPr>
        <w:t>5</w:t>
      </w:r>
      <w:r w:rsidR="009C30E1" w:rsidRPr="007C23CC">
        <w:rPr>
          <w:rFonts w:cs="Arial"/>
          <w:bCs/>
          <w:sz w:val="22"/>
          <w:highlight w:val="yellow"/>
        </w:rPr>
        <w:t>XXXX</w:t>
      </w:r>
    </w:p>
    <w:p w14:paraId="620F75EC" w14:textId="26C42B1E" w:rsidR="0081731B" w:rsidRPr="006139C6" w:rsidRDefault="009915F4" w:rsidP="0081731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</w:rPr>
      </w:pPr>
      <w:r w:rsidRPr="006139C6">
        <w:rPr>
          <w:rFonts w:cs="Arial"/>
          <w:bCs/>
          <w:sz w:val="22"/>
        </w:rPr>
        <w:t>Dallas, US, 17th - 21th November, 2025</w:t>
      </w:r>
    </w:p>
    <w:p w14:paraId="062BD713" w14:textId="77777777" w:rsidR="0081731B" w:rsidRPr="00F062B2" w:rsidRDefault="0081731B" w:rsidP="0081731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5AE69C70" w14:textId="498377F5" w:rsidR="0081731B" w:rsidRPr="0057294D" w:rsidRDefault="0081731B" w:rsidP="0081731B">
      <w:pPr>
        <w:spacing w:after="60"/>
        <w:ind w:left="1985" w:hanging="1985"/>
        <w:rPr>
          <w:rFonts w:ascii="Arial" w:hAnsi="Arial" w:cs="Arial"/>
          <w:bCs/>
        </w:rPr>
      </w:pPr>
      <w:bookmarkStart w:id="13" w:name="_Hlk175053947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8771A">
        <w:rPr>
          <w:rFonts w:ascii="Arial" w:hAnsi="Arial" w:cs="Arial"/>
          <w:bCs/>
          <w:lang w:eastAsia="zh-CN"/>
        </w:rPr>
        <w:t xml:space="preserve">Reply </w:t>
      </w:r>
      <w:r w:rsidRPr="0057294D">
        <w:rPr>
          <w:rFonts w:ascii="Arial" w:hAnsi="Arial" w:cs="Arial"/>
          <w:bCs/>
          <w:lang w:eastAsia="zh-CN"/>
        </w:rPr>
        <w:t xml:space="preserve">LS </w:t>
      </w:r>
      <w:r w:rsidR="00C83F7A" w:rsidRPr="0057294D">
        <w:rPr>
          <w:rFonts w:ascii="Arial" w:hAnsi="Arial" w:cs="Arial"/>
          <w:bCs/>
        </w:rPr>
        <w:t>on E-UTRA uplink configurations for intra-band ENDC MSD</w:t>
      </w:r>
    </w:p>
    <w:p w14:paraId="5C0C58CA" w14:textId="3EB45E9B" w:rsidR="0081731B" w:rsidRPr="0052298B" w:rsidRDefault="0081731B" w:rsidP="0081731B">
      <w:pPr>
        <w:spacing w:after="60"/>
        <w:ind w:left="1985" w:hanging="1985"/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57294D">
        <w:rPr>
          <w:rFonts w:ascii="Arial" w:hAnsi="Arial" w:cs="Arial"/>
          <w:bCs/>
        </w:rPr>
        <w:t>R5-</w:t>
      </w:r>
      <w:r w:rsidR="0057294D" w:rsidRPr="0057294D">
        <w:rPr>
          <w:rFonts w:ascii="Arial" w:hAnsi="Arial" w:cs="Arial"/>
          <w:bCs/>
          <w:lang w:eastAsia="zh-CN"/>
        </w:rPr>
        <w:t>253716</w:t>
      </w:r>
      <w:r w:rsidR="0057294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/ </w:t>
      </w:r>
      <w:r w:rsidR="00562D7E" w:rsidRPr="00562D7E">
        <w:rPr>
          <w:rFonts w:ascii="Arial" w:hAnsi="Arial" w:cs="Arial"/>
          <w:bCs/>
          <w:lang w:eastAsia="zh-CN"/>
        </w:rPr>
        <w:t>R4-2507704</w:t>
      </w:r>
    </w:p>
    <w:p w14:paraId="60B730FF" w14:textId="77777777" w:rsidR="0081731B" w:rsidRDefault="0081731B" w:rsidP="0081731B">
      <w:pPr>
        <w:spacing w:after="60"/>
        <w:ind w:left="1985" w:hanging="1985"/>
        <w:rPr>
          <w:rFonts w:ascii="Arial" w:hAnsi="Arial" w:cs="Arial"/>
          <w:b/>
        </w:rPr>
      </w:pPr>
    </w:p>
    <w:p w14:paraId="6EDF8AE3" w14:textId="77777777" w:rsidR="0081731B" w:rsidRDefault="0081731B" w:rsidP="008173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F63001">
        <w:rPr>
          <w:rFonts w:ascii="Arial" w:hAnsi="Arial" w:cs="Arial"/>
          <w:bCs/>
        </w:rPr>
        <w:t>TSG RAN WG5</w:t>
      </w:r>
    </w:p>
    <w:p w14:paraId="10E02805" w14:textId="4A27C351" w:rsidR="0081731B" w:rsidRDefault="0081731B" w:rsidP="008173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62D7E" w:rsidRPr="00F63001">
        <w:rPr>
          <w:rFonts w:ascii="Arial" w:hAnsi="Arial" w:cs="Arial"/>
          <w:bCs/>
        </w:rPr>
        <w:t>TSG RAN WG</w:t>
      </w:r>
      <w:r w:rsidR="00562D7E">
        <w:rPr>
          <w:rFonts w:ascii="Arial" w:hAnsi="Arial" w:cs="Arial"/>
          <w:bCs/>
        </w:rPr>
        <w:t>4</w:t>
      </w:r>
    </w:p>
    <w:p w14:paraId="026BFD8B" w14:textId="727CD40A" w:rsidR="0081731B" w:rsidRDefault="0081731B" w:rsidP="008173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bookmarkEnd w:id="13"/>
    <w:p w14:paraId="03EA7A0B" w14:textId="77777777" w:rsidR="0081731B" w:rsidRDefault="0081731B" w:rsidP="0081731B">
      <w:pPr>
        <w:spacing w:after="60"/>
        <w:ind w:left="1985" w:hanging="1985"/>
        <w:rPr>
          <w:rFonts w:ascii="Arial" w:hAnsi="Arial" w:cs="Arial"/>
          <w:bCs/>
        </w:rPr>
      </w:pPr>
    </w:p>
    <w:p w14:paraId="7A3A5B9D" w14:textId="77777777" w:rsidR="0028061F" w:rsidRDefault="0028061F" w:rsidP="0028061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D99125" w14:textId="75496E17" w:rsidR="0028061F" w:rsidRDefault="0028061F" w:rsidP="0028061F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/>
          <w:bCs/>
        </w:rPr>
        <w:tab/>
      </w:r>
      <w:r>
        <w:rPr>
          <w:rFonts w:ascii="Arial" w:eastAsia="SimSun" w:hAnsi="Arial" w:cs="Arial"/>
          <w:b/>
          <w:bCs/>
          <w:lang w:val="en-US" w:eastAsia="zh-CN"/>
        </w:rPr>
        <w:t>Adan Toril</w:t>
      </w:r>
    </w:p>
    <w:p w14:paraId="54A1FCB3" w14:textId="40CE5149" w:rsidR="0028061F" w:rsidRDefault="0028061F" w:rsidP="0028061F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>
        <w:fldChar w:fldCharType="begin"/>
      </w:r>
      <w:r>
        <w:instrText>HYPERLINK "mailto:adan_toril@keysight.com"</w:instrText>
      </w:r>
      <w:r>
        <w:fldChar w:fldCharType="separate"/>
      </w:r>
      <w:r w:rsidRPr="00CC1429">
        <w:rPr>
          <w:rStyle w:val="Hyperlink"/>
          <w:b/>
          <w:lang w:val="en-US" w:eastAsia="zh-CN"/>
        </w:rPr>
        <w:t>adan_toril@keysight.com</w:t>
      </w:r>
      <w:r>
        <w:fldChar w:fldCharType="end"/>
      </w:r>
      <w:r>
        <w:rPr>
          <w:b/>
          <w:color w:val="0000FF"/>
          <w:lang w:val="en-US" w:eastAsia="zh-CN"/>
        </w:rPr>
        <w:t xml:space="preserve"> </w:t>
      </w:r>
      <w:r>
        <w:rPr>
          <w:rFonts w:hint="eastAsia"/>
          <w:b/>
          <w:color w:val="0000FF"/>
          <w:lang w:val="en-US" w:eastAsia="zh-CN"/>
        </w:rPr>
        <w:t xml:space="preserve"> </w:t>
      </w:r>
    </w:p>
    <w:p w14:paraId="730AA3C9" w14:textId="77777777" w:rsidR="0028061F" w:rsidRPr="0028061F" w:rsidRDefault="0028061F" w:rsidP="0081731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B143CB" w14:textId="77777777" w:rsidR="0081731B" w:rsidRDefault="0081731B" w:rsidP="0081731B">
      <w:pPr>
        <w:spacing w:after="60"/>
        <w:ind w:left="1985" w:hanging="1985"/>
        <w:rPr>
          <w:rFonts w:ascii="Arial" w:hAnsi="Arial" w:cs="Arial"/>
          <w:b/>
        </w:rPr>
      </w:pPr>
    </w:p>
    <w:p w14:paraId="7482A07A" w14:textId="1D185B03" w:rsidR="0081731B" w:rsidRDefault="0081731B" w:rsidP="008173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</w:rPr>
          <w:t>mailto:3GPPLiaison@etsi.org</w:t>
        </w:r>
      </w:hyperlink>
    </w:p>
    <w:p w14:paraId="52537170" w14:textId="77777777" w:rsidR="0081731B" w:rsidRDefault="0081731B" w:rsidP="0081731B">
      <w:pPr>
        <w:spacing w:after="60"/>
        <w:ind w:left="1985" w:hanging="1985"/>
        <w:rPr>
          <w:rFonts w:ascii="Arial" w:hAnsi="Arial" w:cs="Arial"/>
          <w:b/>
        </w:rPr>
      </w:pPr>
    </w:p>
    <w:p w14:paraId="6633BF1C" w14:textId="77777777" w:rsidR="0081731B" w:rsidRDefault="0081731B" w:rsidP="008173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A3784D0" w14:textId="77777777" w:rsidR="0081731B" w:rsidRDefault="0081731B" w:rsidP="0081731B">
      <w:pPr>
        <w:pBdr>
          <w:bottom w:val="single" w:sz="4" w:space="1" w:color="auto"/>
        </w:pBdr>
        <w:rPr>
          <w:rFonts w:ascii="Arial" w:hAnsi="Arial" w:cs="Arial"/>
        </w:rPr>
      </w:pPr>
    </w:p>
    <w:p w14:paraId="6EEF1220" w14:textId="77777777" w:rsidR="0081731B" w:rsidRDefault="0081731B" w:rsidP="0081731B">
      <w:pPr>
        <w:rPr>
          <w:rFonts w:ascii="Arial" w:hAnsi="Arial" w:cs="Arial"/>
        </w:rPr>
      </w:pPr>
    </w:p>
    <w:p w14:paraId="64974B69" w14:textId="77777777" w:rsidR="0081731B" w:rsidRDefault="0081731B" w:rsidP="008173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9E93FF" w14:textId="1B4348B2" w:rsidR="006A1242" w:rsidRDefault="0081731B" w:rsidP="0081731B">
      <w:pPr>
        <w:jc w:val="both"/>
        <w:rPr>
          <w:rFonts w:ascii="Arial" w:hAnsi="Arial" w:cs="Arial"/>
        </w:rPr>
      </w:pPr>
      <w:r w:rsidRPr="00007669">
        <w:rPr>
          <w:rFonts w:ascii="Arial" w:hAnsi="Arial" w:cs="Arial"/>
          <w:lang w:eastAsia="zh-CN"/>
        </w:rPr>
        <w:t xml:space="preserve">In </w:t>
      </w:r>
      <w:r w:rsidRPr="00007669">
        <w:rPr>
          <w:rFonts w:ascii="Arial" w:hAnsi="Arial" w:cs="Arial"/>
        </w:rPr>
        <w:t xml:space="preserve">LS [1], </w:t>
      </w:r>
      <w:r w:rsidR="00987B0C">
        <w:rPr>
          <w:rFonts w:ascii="Arial" w:hAnsi="Arial" w:cs="Arial"/>
        </w:rPr>
        <w:t>for</w:t>
      </w:r>
      <w:r w:rsidR="001952E5">
        <w:rPr>
          <w:rFonts w:ascii="Arial" w:hAnsi="Arial" w:cs="Arial"/>
        </w:rPr>
        <w:t xml:space="preserve"> testing</w:t>
      </w:r>
      <w:r w:rsidR="00987B0C">
        <w:rPr>
          <w:rFonts w:ascii="Arial" w:hAnsi="Arial" w:cs="Arial"/>
        </w:rPr>
        <w:t xml:space="preserve"> </w:t>
      </w:r>
      <w:r w:rsidR="00987B0C" w:rsidRPr="001952E5">
        <w:rPr>
          <w:rFonts w:ascii="Arial" w:hAnsi="Arial" w:cs="Arial"/>
        </w:rPr>
        <w:t>REFSENS for EN-DC for intra-band contiguous case where MSD exceptions apply</w:t>
      </w:r>
      <w:r w:rsidR="001952E5">
        <w:rPr>
          <w:rFonts w:ascii="Arial" w:hAnsi="Arial" w:cs="Arial"/>
        </w:rPr>
        <w:t xml:space="preserve"> and E-UTRA UL configuration</w:t>
      </w:r>
      <w:r w:rsidR="00AF326C">
        <w:rPr>
          <w:rFonts w:ascii="Arial" w:hAnsi="Arial" w:cs="Arial"/>
        </w:rPr>
        <w:t xml:space="preserve"> is set to “N/A”, RAN4 share</w:t>
      </w:r>
      <w:r w:rsidR="00677657">
        <w:rPr>
          <w:rFonts w:ascii="Arial" w:hAnsi="Arial" w:cs="Arial"/>
        </w:rPr>
        <w:t>d</w:t>
      </w:r>
      <w:r w:rsidR="00AF326C">
        <w:rPr>
          <w:rFonts w:ascii="Arial" w:hAnsi="Arial" w:cs="Arial"/>
        </w:rPr>
        <w:t xml:space="preserve"> with RAN5</w:t>
      </w:r>
      <w:r w:rsidR="00070BD7">
        <w:rPr>
          <w:rFonts w:ascii="Arial" w:hAnsi="Arial" w:cs="Arial"/>
        </w:rPr>
        <w:t xml:space="preserve"> several recommendations on how to </w:t>
      </w:r>
      <w:r w:rsidR="006A1242">
        <w:rPr>
          <w:rFonts w:ascii="Arial" w:hAnsi="Arial" w:cs="Arial"/>
        </w:rPr>
        <w:t>configure E-UTRA UL</w:t>
      </w:r>
      <w:r w:rsidR="00070BD7">
        <w:rPr>
          <w:rFonts w:ascii="Arial" w:hAnsi="Arial" w:cs="Arial"/>
        </w:rPr>
        <w:t xml:space="preserve"> </w:t>
      </w:r>
      <w:proofErr w:type="gramStart"/>
      <w:r w:rsidR="00070BD7">
        <w:rPr>
          <w:rFonts w:ascii="Arial" w:hAnsi="Arial" w:cs="Arial"/>
        </w:rPr>
        <w:t>in</w:t>
      </w:r>
      <w:r w:rsidR="00EB2923">
        <w:rPr>
          <w:rFonts w:ascii="Arial" w:hAnsi="Arial" w:cs="Arial"/>
        </w:rPr>
        <w:t xml:space="preserve"> order to</w:t>
      </w:r>
      <w:proofErr w:type="gramEnd"/>
      <w:r w:rsidR="00EB2923">
        <w:rPr>
          <w:rFonts w:ascii="Arial" w:hAnsi="Arial" w:cs="Arial"/>
        </w:rPr>
        <w:t xml:space="preserve"> avoid potential problematic </w:t>
      </w:r>
      <w:r w:rsidR="006A1242">
        <w:rPr>
          <w:rFonts w:ascii="Arial" w:hAnsi="Arial" w:cs="Arial"/>
        </w:rPr>
        <w:t>conformance</w:t>
      </w:r>
      <w:r w:rsidR="00EB2923">
        <w:rPr>
          <w:rFonts w:ascii="Arial" w:hAnsi="Arial" w:cs="Arial"/>
        </w:rPr>
        <w:t xml:space="preserve"> testing.</w:t>
      </w:r>
      <w:r w:rsidR="006A1242">
        <w:rPr>
          <w:rFonts w:ascii="Arial" w:hAnsi="Arial" w:cs="Arial"/>
        </w:rPr>
        <w:t xml:space="preserve"> RAN</w:t>
      </w:r>
      <w:r w:rsidR="00656CF3">
        <w:rPr>
          <w:rFonts w:ascii="Arial" w:hAnsi="Arial" w:cs="Arial"/>
        </w:rPr>
        <w:t>5</w:t>
      </w:r>
      <w:r w:rsidR="006A1242">
        <w:rPr>
          <w:rFonts w:ascii="Arial" w:hAnsi="Arial" w:cs="Arial"/>
        </w:rPr>
        <w:t xml:space="preserve"> has evaluated </w:t>
      </w:r>
      <w:r w:rsidR="005061B0">
        <w:rPr>
          <w:rFonts w:ascii="Arial" w:hAnsi="Arial" w:cs="Arial"/>
        </w:rPr>
        <w:t xml:space="preserve">those recommendations and conclude in </w:t>
      </w:r>
      <w:r w:rsidR="004F513C">
        <w:rPr>
          <w:rFonts w:ascii="Arial" w:hAnsi="Arial" w:cs="Arial"/>
        </w:rPr>
        <w:fldChar w:fldCharType="begin"/>
      </w:r>
      <w:r w:rsidR="004F513C">
        <w:rPr>
          <w:rFonts w:ascii="Arial" w:hAnsi="Arial" w:cs="Arial"/>
        </w:rPr>
        <w:instrText xml:space="preserve"> REF _Ref211501396 \r \h </w:instrText>
      </w:r>
      <w:r w:rsidR="004F513C">
        <w:rPr>
          <w:rFonts w:ascii="Arial" w:hAnsi="Arial" w:cs="Arial"/>
        </w:rPr>
      </w:r>
      <w:r w:rsidR="004F513C">
        <w:rPr>
          <w:rFonts w:ascii="Arial" w:hAnsi="Arial" w:cs="Arial"/>
        </w:rPr>
        <w:fldChar w:fldCharType="separate"/>
      </w:r>
      <w:r w:rsidR="00D717C7">
        <w:rPr>
          <w:rFonts w:ascii="Arial" w:hAnsi="Arial" w:cs="Arial"/>
        </w:rPr>
        <w:t>[2]</w:t>
      </w:r>
      <w:r w:rsidR="004F513C">
        <w:rPr>
          <w:rFonts w:ascii="Arial" w:hAnsi="Arial" w:cs="Arial"/>
        </w:rPr>
        <w:fldChar w:fldCharType="end"/>
      </w:r>
      <w:r w:rsidR="006A1242">
        <w:rPr>
          <w:rFonts w:ascii="Arial" w:hAnsi="Arial" w:cs="Arial"/>
        </w:rPr>
        <w:t xml:space="preserve"> </w:t>
      </w:r>
      <w:r w:rsidR="004F513C">
        <w:rPr>
          <w:rFonts w:ascii="Arial" w:hAnsi="Arial" w:cs="Arial"/>
        </w:rPr>
        <w:t>the following observations:</w:t>
      </w:r>
    </w:p>
    <w:p w14:paraId="06F7F5BA" w14:textId="4E9CCFD0" w:rsidR="00822915" w:rsidRDefault="00822915" w:rsidP="00822915">
      <w:pPr>
        <w:pStyle w:val="Caption"/>
        <w:numPr>
          <w:ilvl w:val="0"/>
          <w:numId w:val="44"/>
        </w:numPr>
      </w:pPr>
      <w:r>
        <w:rPr>
          <w:b w:val="0"/>
          <w:bCs/>
        </w:rPr>
        <w:t>In current test implementation, there is no UL RB allocation in E-UTRA carrier, making the UE transmit only PUCCH on E-UTRA UL to send the HARQ feedback to the DL transmissions</w:t>
      </w:r>
      <w:r w:rsidRPr="008D074B">
        <w:rPr>
          <w:b w:val="0"/>
          <w:bCs/>
        </w:rPr>
        <w:t>.</w:t>
      </w:r>
      <w:r w:rsidR="000D37F0" w:rsidRPr="000D37F0">
        <w:rPr>
          <w:b w:val="0"/>
          <w:bCs/>
        </w:rPr>
        <w:t xml:space="preserve"> </w:t>
      </w:r>
      <w:r w:rsidR="000D37F0">
        <w:rPr>
          <w:b w:val="0"/>
          <w:bCs/>
        </w:rPr>
        <w:t xml:space="preserve">The expected E-UTRA UL power is </w:t>
      </w:r>
      <w:r w:rsidR="001C2786">
        <w:rPr>
          <w:b w:val="0"/>
          <w:bCs/>
        </w:rPr>
        <w:t>≤</w:t>
      </w:r>
      <w:r w:rsidR="000D37F0">
        <w:rPr>
          <w:b w:val="0"/>
          <w:bCs/>
        </w:rPr>
        <w:t>-1dBm.</w:t>
      </w:r>
    </w:p>
    <w:p w14:paraId="74187FDF" w14:textId="1CE7A85C" w:rsidR="007D5B30" w:rsidRDefault="007D5B30" w:rsidP="00822915">
      <w:pPr>
        <w:pStyle w:val="Caption"/>
        <w:numPr>
          <w:ilvl w:val="0"/>
          <w:numId w:val="44"/>
        </w:numPr>
        <w:rPr>
          <w:b w:val="0"/>
          <w:bCs/>
        </w:rPr>
      </w:pPr>
      <w:r>
        <w:rPr>
          <w:b w:val="0"/>
          <w:bCs/>
        </w:rPr>
        <w:t>It is unclear if such a</w:t>
      </w:r>
      <w:r w:rsidR="0093338B">
        <w:rPr>
          <w:b w:val="0"/>
          <w:bCs/>
        </w:rPr>
        <w:t>n</w:t>
      </w:r>
      <w:r>
        <w:rPr>
          <w:b w:val="0"/>
          <w:bCs/>
        </w:rPr>
        <w:t xml:space="preserve"> expected E-UTRA</w:t>
      </w:r>
      <w:r w:rsidR="00CD7DF2">
        <w:rPr>
          <w:b w:val="0"/>
          <w:bCs/>
        </w:rPr>
        <w:t xml:space="preserve"> UL power can be problematic.</w:t>
      </w:r>
    </w:p>
    <w:p w14:paraId="719A8283" w14:textId="79B3718F" w:rsidR="00822915" w:rsidRDefault="00822915" w:rsidP="00822915">
      <w:pPr>
        <w:pStyle w:val="Caption"/>
        <w:numPr>
          <w:ilvl w:val="0"/>
          <w:numId w:val="44"/>
        </w:numPr>
        <w:rPr>
          <w:b w:val="0"/>
          <w:bCs/>
        </w:rPr>
      </w:pPr>
      <w:r>
        <w:rPr>
          <w:b w:val="0"/>
          <w:bCs/>
        </w:rPr>
        <w:t xml:space="preserve">Second recommendation in RAN4 LS </w:t>
      </w:r>
      <w:r w:rsidR="00DD543E">
        <w:rPr>
          <w:b w:val="0"/>
          <w:bCs/>
        </w:rPr>
        <w:fldChar w:fldCharType="begin"/>
      </w:r>
      <w:r w:rsidR="00DD543E">
        <w:rPr>
          <w:b w:val="0"/>
          <w:bCs/>
        </w:rPr>
        <w:instrText xml:space="preserve"> REF _Ref211501744 \r \h </w:instrText>
      </w:r>
      <w:r w:rsidR="00DD543E">
        <w:rPr>
          <w:b w:val="0"/>
          <w:bCs/>
        </w:rPr>
      </w:r>
      <w:r w:rsidR="00DD543E">
        <w:rPr>
          <w:b w:val="0"/>
          <w:bCs/>
        </w:rPr>
        <w:fldChar w:fldCharType="separate"/>
      </w:r>
      <w:r w:rsidR="00D717C7">
        <w:rPr>
          <w:b w:val="0"/>
          <w:bCs/>
        </w:rPr>
        <w:t>[1]</w:t>
      </w:r>
      <w:r w:rsidR="00DD543E">
        <w:rPr>
          <w:b w:val="0"/>
          <w:bCs/>
        </w:rPr>
        <w:fldChar w:fldCharType="end"/>
      </w:r>
      <w:r w:rsidR="00DD543E">
        <w:rPr>
          <w:b w:val="0"/>
          <w:bCs/>
        </w:rPr>
        <w:t xml:space="preserve"> </w:t>
      </w:r>
      <w:r>
        <w:rPr>
          <w:b w:val="0"/>
          <w:bCs/>
        </w:rPr>
        <w:t>about defining a specific non-zero UL allocation of the E-UTRA carrier contradicts with the third recommendation of using the anchor agnostic approach considering how anchor agnostic configuration of the E-UTRA carrier is defined in RAN5 specs</w:t>
      </w:r>
      <w:r w:rsidR="00DD543E">
        <w:rPr>
          <w:b w:val="0"/>
          <w:bCs/>
        </w:rPr>
        <w:fldChar w:fldCharType="begin"/>
      </w:r>
      <w:r w:rsidR="00DD543E">
        <w:rPr>
          <w:b w:val="0"/>
          <w:bCs/>
        </w:rPr>
        <w:instrText xml:space="preserve"> REF _Ref211501716 \r \h </w:instrText>
      </w:r>
      <w:r w:rsidR="00DD543E">
        <w:rPr>
          <w:b w:val="0"/>
          <w:bCs/>
        </w:rPr>
      </w:r>
      <w:r w:rsidR="00DD543E">
        <w:rPr>
          <w:b w:val="0"/>
          <w:bCs/>
        </w:rPr>
        <w:fldChar w:fldCharType="separate"/>
      </w:r>
      <w:r w:rsidR="00D717C7">
        <w:rPr>
          <w:b w:val="0"/>
          <w:bCs/>
        </w:rPr>
        <w:t>[4]</w:t>
      </w:r>
      <w:r w:rsidR="00DD543E">
        <w:rPr>
          <w:b w:val="0"/>
          <w:bCs/>
        </w:rPr>
        <w:fldChar w:fldCharType="end"/>
      </w:r>
      <w:r>
        <w:rPr>
          <w:b w:val="0"/>
          <w:bCs/>
        </w:rPr>
        <w:t>.</w:t>
      </w:r>
    </w:p>
    <w:p w14:paraId="4F8DC04B" w14:textId="2CB8A289" w:rsidR="00822915" w:rsidRDefault="00822915" w:rsidP="00822915">
      <w:pPr>
        <w:pStyle w:val="Caption"/>
        <w:numPr>
          <w:ilvl w:val="0"/>
          <w:numId w:val="44"/>
        </w:numPr>
        <w:rPr>
          <w:b w:val="0"/>
          <w:bCs/>
        </w:rPr>
      </w:pPr>
      <w:r>
        <w:rPr>
          <w:b w:val="0"/>
          <w:bCs/>
        </w:rPr>
        <w:t>Based on how anchor agnostic configuration of the E-UTRA carrier is defined in RAN5 specs</w:t>
      </w:r>
      <w:r w:rsidR="003E7CC4">
        <w:rPr>
          <w:b w:val="0"/>
          <w:bCs/>
        </w:rPr>
        <w:t xml:space="preserve"> </w:t>
      </w:r>
      <w:r w:rsidR="003E7CC4">
        <w:rPr>
          <w:b w:val="0"/>
          <w:bCs/>
        </w:rPr>
        <w:fldChar w:fldCharType="begin"/>
      </w:r>
      <w:r w:rsidR="003E7CC4">
        <w:rPr>
          <w:b w:val="0"/>
          <w:bCs/>
        </w:rPr>
        <w:instrText xml:space="preserve"> REF _Ref211501716 \r \h </w:instrText>
      </w:r>
      <w:r w:rsidR="003E7CC4">
        <w:rPr>
          <w:b w:val="0"/>
          <w:bCs/>
        </w:rPr>
      </w:r>
      <w:r w:rsidR="003E7CC4">
        <w:rPr>
          <w:b w:val="0"/>
          <w:bCs/>
        </w:rPr>
        <w:fldChar w:fldCharType="separate"/>
      </w:r>
      <w:r w:rsidR="00D717C7">
        <w:rPr>
          <w:b w:val="0"/>
          <w:bCs/>
        </w:rPr>
        <w:t>[4]</w:t>
      </w:r>
      <w:r w:rsidR="003E7CC4">
        <w:rPr>
          <w:b w:val="0"/>
          <w:bCs/>
        </w:rPr>
        <w:fldChar w:fldCharType="end"/>
      </w:r>
      <w:r>
        <w:rPr>
          <w:b w:val="0"/>
          <w:bCs/>
        </w:rPr>
        <w:t>, this is not an option in this test case. Such a definition implies zero RB allocation in DL, what would not allow testing MSD for REFSENS</w:t>
      </w:r>
      <w:r w:rsidRPr="008D074B">
        <w:rPr>
          <w:b w:val="0"/>
          <w:bCs/>
        </w:rPr>
        <w:t>.</w:t>
      </w:r>
    </w:p>
    <w:p w14:paraId="0C16DBE2" w14:textId="30B25598" w:rsidR="00822915" w:rsidRDefault="00822915" w:rsidP="00822915">
      <w:pPr>
        <w:pStyle w:val="Caption"/>
        <w:numPr>
          <w:ilvl w:val="0"/>
          <w:numId w:val="44"/>
        </w:numPr>
        <w:rPr>
          <w:b w:val="0"/>
          <w:bCs/>
        </w:rPr>
      </w:pPr>
      <w:r>
        <w:rPr>
          <w:b w:val="0"/>
          <w:bCs/>
        </w:rPr>
        <w:t>The preferred RAN4 recommendation in third bullet point of the LS</w:t>
      </w:r>
      <w:r w:rsidR="00EC5A6B">
        <w:rPr>
          <w:b w:val="0"/>
          <w:bCs/>
        </w:rPr>
        <w:t xml:space="preserve"> </w:t>
      </w:r>
      <w:r w:rsidR="00EC5A6B">
        <w:rPr>
          <w:b w:val="0"/>
          <w:bCs/>
        </w:rPr>
        <w:fldChar w:fldCharType="begin"/>
      </w:r>
      <w:r w:rsidR="00EC5A6B">
        <w:rPr>
          <w:b w:val="0"/>
          <w:bCs/>
        </w:rPr>
        <w:instrText xml:space="preserve"> REF _Ref211501744 \r \h </w:instrText>
      </w:r>
      <w:r w:rsidR="00EC5A6B">
        <w:rPr>
          <w:b w:val="0"/>
          <w:bCs/>
        </w:rPr>
      </w:r>
      <w:r w:rsidR="00EC5A6B">
        <w:rPr>
          <w:b w:val="0"/>
          <w:bCs/>
        </w:rPr>
        <w:fldChar w:fldCharType="separate"/>
      </w:r>
      <w:r w:rsidR="00D717C7">
        <w:rPr>
          <w:b w:val="0"/>
          <w:bCs/>
        </w:rPr>
        <w:t>[1]</w:t>
      </w:r>
      <w:r w:rsidR="00EC5A6B">
        <w:rPr>
          <w:b w:val="0"/>
          <w:bCs/>
        </w:rPr>
        <w:fldChar w:fldCharType="end"/>
      </w:r>
      <w:r>
        <w:rPr>
          <w:b w:val="0"/>
          <w:bCs/>
        </w:rPr>
        <w:t>, to set UL to minimum output power, will imply testability issues. NR UL and E</w:t>
      </w:r>
      <w:r w:rsidR="00EC5A6B">
        <w:rPr>
          <w:b w:val="0"/>
          <w:bCs/>
        </w:rPr>
        <w:t>-</w:t>
      </w:r>
      <w:r>
        <w:rPr>
          <w:b w:val="0"/>
          <w:bCs/>
        </w:rPr>
        <w:t>UTRA UL will share the DUT connector. NR UL power is required to be set to Pmax what will saturate the test equipment reception at that DUT connector making the E-UTRA UL low power signal undecodable</w:t>
      </w:r>
      <w:r w:rsidRPr="008D074B">
        <w:rPr>
          <w:b w:val="0"/>
          <w:bCs/>
        </w:rPr>
        <w:t>.</w:t>
      </w:r>
    </w:p>
    <w:p w14:paraId="2BD72F0D" w14:textId="77777777" w:rsidR="005518FC" w:rsidRPr="00EC5A6B" w:rsidRDefault="005518FC" w:rsidP="00EC5A6B">
      <w:pPr>
        <w:ind w:left="360"/>
        <w:jc w:val="both"/>
        <w:rPr>
          <w:rFonts w:ascii="Arial" w:hAnsi="Arial" w:cs="Arial"/>
        </w:rPr>
      </w:pPr>
    </w:p>
    <w:p w14:paraId="6A5A692D" w14:textId="77777777" w:rsidR="00E74772" w:rsidRDefault="005518FC" w:rsidP="008173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previous </w:t>
      </w:r>
      <w:r w:rsidR="005065F5">
        <w:rPr>
          <w:rFonts w:ascii="Arial" w:hAnsi="Arial" w:cs="Arial"/>
        </w:rPr>
        <w:t xml:space="preserve">observations, </w:t>
      </w:r>
      <w:r w:rsidR="00D91E55">
        <w:rPr>
          <w:rFonts w:ascii="Arial" w:hAnsi="Arial" w:cs="Arial"/>
        </w:rPr>
        <w:t xml:space="preserve">while it is unclear if current test implementation and expected E-UTRA UL power </w:t>
      </w:r>
      <w:r w:rsidR="00206B8B">
        <w:rPr>
          <w:rFonts w:ascii="Arial" w:hAnsi="Arial" w:cs="Arial"/>
        </w:rPr>
        <w:t xml:space="preserve">is or not problematic, </w:t>
      </w:r>
      <w:r w:rsidR="005065F5">
        <w:rPr>
          <w:rFonts w:ascii="Arial" w:hAnsi="Arial" w:cs="Arial"/>
        </w:rPr>
        <w:t xml:space="preserve">RAN5 has </w:t>
      </w:r>
      <w:r w:rsidR="00206B8B">
        <w:rPr>
          <w:rFonts w:ascii="Arial" w:hAnsi="Arial" w:cs="Arial"/>
        </w:rPr>
        <w:t xml:space="preserve">evaluated 2 </w:t>
      </w:r>
      <w:r w:rsidR="00170432">
        <w:rPr>
          <w:rFonts w:ascii="Arial" w:hAnsi="Arial" w:cs="Arial"/>
        </w:rPr>
        <w:t xml:space="preserve">implementation </w:t>
      </w:r>
      <w:r w:rsidR="00206B8B">
        <w:rPr>
          <w:rFonts w:ascii="Arial" w:hAnsi="Arial" w:cs="Arial"/>
        </w:rPr>
        <w:t>alternative</w:t>
      </w:r>
      <w:r w:rsidR="00170432">
        <w:rPr>
          <w:rFonts w:ascii="Arial" w:hAnsi="Arial" w:cs="Arial"/>
        </w:rPr>
        <w:t>s to avoid any potential impact of the E-UTRA UL power</w:t>
      </w:r>
      <w:r w:rsidR="00E74772">
        <w:rPr>
          <w:rFonts w:ascii="Arial" w:hAnsi="Arial" w:cs="Arial"/>
        </w:rPr>
        <w:t xml:space="preserve"> in the test:</w:t>
      </w:r>
    </w:p>
    <w:p w14:paraId="3B24B25E" w14:textId="14DEA7F2" w:rsidR="00E74772" w:rsidRDefault="00E74772" w:rsidP="00E74772">
      <w:pPr>
        <w:pStyle w:val="ListParagraph"/>
        <w:numPr>
          <w:ilvl w:val="0"/>
          <w:numId w:val="50"/>
        </w:numPr>
      </w:pPr>
      <w:r>
        <w:lastRenderedPageBreak/>
        <w:t>Use close loop power control to fix E-UTRA UL power to a specific target power</w:t>
      </w:r>
      <w:r w:rsidR="00B83054">
        <w:t xml:space="preserve">, </w:t>
      </w:r>
      <w:proofErr w:type="spellStart"/>
      <w:r w:rsidR="00B83054">
        <w:t>P</w:t>
      </w:r>
      <w:r w:rsidR="00B83054" w:rsidRPr="007D06B7">
        <w:rPr>
          <w:sz w:val="14"/>
          <w:szCs w:val="16"/>
        </w:rPr>
        <w:t>Target_E</w:t>
      </w:r>
      <w:proofErr w:type="spellEnd"/>
      <w:r w:rsidR="00B83054" w:rsidRPr="007D06B7">
        <w:rPr>
          <w:sz w:val="14"/>
          <w:szCs w:val="16"/>
        </w:rPr>
        <w:t>-UTRA_UL</w:t>
      </w:r>
      <w:r>
        <w:t>.</w:t>
      </w:r>
    </w:p>
    <w:p w14:paraId="31003B7B" w14:textId="764B59CB" w:rsidR="00E74772" w:rsidRPr="007D06B7" w:rsidRDefault="00E74772" w:rsidP="008843EB">
      <w:pPr>
        <w:pStyle w:val="ListParagraph"/>
        <w:numPr>
          <w:ilvl w:val="1"/>
          <w:numId w:val="50"/>
        </w:numPr>
        <w:jc w:val="both"/>
        <w:rPr>
          <w:rFonts w:ascii="Arial" w:hAnsi="Arial" w:cs="Arial"/>
        </w:rPr>
      </w:pPr>
      <w:r>
        <w:t>In such a case, RAN4 to confirm the</w:t>
      </w:r>
      <w:r w:rsidR="00FD3728">
        <w:t xml:space="preserve"> </w:t>
      </w:r>
      <w:proofErr w:type="spellStart"/>
      <w:r w:rsidR="00FD3728">
        <w:t>P</w:t>
      </w:r>
      <w:r w:rsidR="00B83054" w:rsidRPr="00ED751F">
        <w:rPr>
          <w:sz w:val="14"/>
          <w:szCs w:val="16"/>
        </w:rPr>
        <w:t>Target_E</w:t>
      </w:r>
      <w:proofErr w:type="spellEnd"/>
      <w:r w:rsidR="00B83054" w:rsidRPr="00ED751F">
        <w:rPr>
          <w:sz w:val="14"/>
          <w:szCs w:val="16"/>
        </w:rPr>
        <w:t>-UTRA_U</w:t>
      </w:r>
      <w:r w:rsidR="00B83054">
        <w:rPr>
          <w:sz w:val="14"/>
          <w:szCs w:val="16"/>
        </w:rPr>
        <w:t>L</w:t>
      </w:r>
      <w:r w:rsidR="00B83054">
        <w:t xml:space="preserve"> a</w:t>
      </w:r>
      <w:r>
        <w:t xml:space="preserve">nd whether E-UTRA PUSCH must be scheduled or not. </w:t>
      </w:r>
    </w:p>
    <w:p w14:paraId="7FC4B48B" w14:textId="28AA01E9" w:rsidR="007D06B7" w:rsidRPr="00E74772" w:rsidRDefault="00093824" w:rsidP="008843EB">
      <w:pPr>
        <w:pStyle w:val="ListParagraph"/>
        <w:numPr>
          <w:ilvl w:val="1"/>
          <w:numId w:val="50"/>
        </w:numPr>
        <w:jc w:val="both"/>
        <w:rPr>
          <w:rFonts w:ascii="Arial" w:hAnsi="Arial" w:cs="Arial"/>
        </w:rPr>
      </w:pPr>
      <w:r>
        <w:t>T</w:t>
      </w:r>
      <w:r w:rsidR="007D06B7">
        <w:t xml:space="preserve">his alternative would not be valid if required </w:t>
      </w:r>
      <w:proofErr w:type="spellStart"/>
      <w:r w:rsidR="007D06B7">
        <w:t>P</w:t>
      </w:r>
      <w:r w:rsidR="007D06B7" w:rsidRPr="00ED751F">
        <w:rPr>
          <w:sz w:val="14"/>
          <w:szCs w:val="16"/>
        </w:rPr>
        <w:t>Target_E</w:t>
      </w:r>
      <w:proofErr w:type="spellEnd"/>
      <w:r w:rsidR="007D06B7" w:rsidRPr="00ED751F">
        <w:rPr>
          <w:sz w:val="14"/>
          <w:szCs w:val="16"/>
        </w:rPr>
        <w:t>-UTRA_UL</w:t>
      </w:r>
      <w:r w:rsidR="007D06B7">
        <w:t xml:space="preserve"> is close to the minimum output power.  </w:t>
      </w:r>
    </w:p>
    <w:p w14:paraId="5355C77A" w14:textId="700CAAC5" w:rsidR="00E74772" w:rsidRPr="00E74772" w:rsidRDefault="00E74772" w:rsidP="00E74772">
      <w:pPr>
        <w:pStyle w:val="ListParagraph"/>
        <w:numPr>
          <w:ilvl w:val="0"/>
          <w:numId w:val="50"/>
        </w:numPr>
        <w:jc w:val="both"/>
        <w:rPr>
          <w:rFonts w:ascii="Arial" w:hAnsi="Arial" w:cs="Arial"/>
        </w:rPr>
      </w:pPr>
      <w:r>
        <w:t>Schedule no UL, so only PUCCH will be transmitted in E-UTRA UL, use an E-UTRA DL scheduler only scheduling alternate subframes and with this configuration the REFSENS in NR carrier will only be measured in slots not overlapping in time with the E-UTRA PUCCH transmission.</w:t>
      </w:r>
    </w:p>
    <w:p w14:paraId="222274CC" w14:textId="77777777" w:rsidR="00A337B9" w:rsidRDefault="00A337B9" w:rsidP="0081731B">
      <w:pPr>
        <w:spacing w:after="120"/>
        <w:ind w:left="993" w:hanging="993"/>
        <w:rPr>
          <w:rFonts w:ascii="Arial" w:hAnsi="Arial" w:cs="Arial"/>
          <w:b/>
        </w:rPr>
      </w:pPr>
    </w:p>
    <w:p w14:paraId="673592E4" w14:textId="33641911" w:rsidR="0081731B" w:rsidRPr="00864833" w:rsidRDefault="0081731B" w:rsidP="0081731B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0D5111E4" w14:textId="52CDE2EB" w:rsidR="0081731B" w:rsidRDefault="00C72910" w:rsidP="0081731B">
      <w:pPr>
        <w:jc w:val="both"/>
        <w:rPr>
          <w:rFonts w:ascii="Arial" w:hAnsi="Arial" w:cs="Arial"/>
        </w:rPr>
      </w:pPr>
      <w:r w:rsidRPr="00E31AE0">
        <w:rPr>
          <w:rFonts w:ascii="Arial" w:hAnsi="Arial" w:cs="Arial"/>
        </w:rPr>
        <w:t>RAN</w:t>
      </w:r>
      <w:r>
        <w:rPr>
          <w:rFonts w:ascii="Arial" w:hAnsi="Arial" w:cs="Arial"/>
        </w:rPr>
        <w:t>5</w:t>
      </w:r>
      <w:r w:rsidRPr="00E31AE0">
        <w:rPr>
          <w:rFonts w:ascii="Arial" w:hAnsi="Arial" w:cs="Arial"/>
        </w:rPr>
        <w:t xml:space="preserve"> respectfully asks RAN</w:t>
      </w:r>
      <w:r>
        <w:rPr>
          <w:rFonts w:ascii="Arial" w:hAnsi="Arial" w:cs="Arial"/>
        </w:rPr>
        <w:t>4</w:t>
      </w:r>
      <w:r w:rsidRPr="00E31AE0">
        <w:rPr>
          <w:rFonts w:ascii="Arial" w:hAnsi="Arial" w:cs="Arial"/>
        </w:rPr>
        <w:t xml:space="preserve"> to take the above into consideration</w:t>
      </w:r>
      <w:r w:rsidR="00E214F6">
        <w:rPr>
          <w:rFonts w:ascii="Arial" w:hAnsi="Arial" w:cs="Arial"/>
        </w:rPr>
        <w:t>, responding to the following questions:</w:t>
      </w:r>
    </w:p>
    <w:p w14:paraId="0B31E6C7" w14:textId="4A82B2AB" w:rsidR="00E214F6" w:rsidRDefault="00E214F6" w:rsidP="008173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Q.1. </w:t>
      </w:r>
      <w:r w:rsidR="009842AA">
        <w:rPr>
          <w:rFonts w:ascii="Arial" w:hAnsi="Arial" w:cs="Arial"/>
        </w:rPr>
        <w:t>RAN4 to c</w:t>
      </w:r>
      <w:r w:rsidR="001B01E4">
        <w:rPr>
          <w:rFonts w:ascii="Arial" w:hAnsi="Arial" w:cs="Arial"/>
        </w:rPr>
        <w:t xml:space="preserve">onfirm if current test </w:t>
      </w:r>
      <w:r w:rsidR="001B01E4" w:rsidRPr="001C2786">
        <w:rPr>
          <w:rFonts w:ascii="Arial" w:hAnsi="Arial" w:cs="Arial"/>
        </w:rPr>
        <w:t>implementation where PUCCH is transmitted in E-UTRA</w:t>
      </w:r>
      <w:r w:rsidR="001C2786" w:rsidRPr="001C2786">
        <w:rPr>
          <w:rFonts w:ascii="Arial" w:hAnsi="Arial" w:cs="Arial"/>
        </w:rPr>
        <w:t xml:space="preserve"> </w:t>
      </w:r>
      <w:r w:rsidR="00C05737">
        <w:rPr>
          <w:rFonts w:ascii="Arial" w:hAnsi="Arial" w:cs="Arial"/>
        </w:rPr>
        <w:t xml:space="preserve">UL </w:t>
      </w:r>
      <w:r w:rsidR="001C2786" w:rsidRPr="001C2786">
        <w:rPr>
          <w:rFonts w:ascii="Arial" w:hAnsi="Arial" w:cs="Arial"/>
        </w:rPr>
        <w:t xml:space="preserve">with expected power </w:t>
      </w:r>
      <w:r w:rsidR="001C2786" w:rsidRPr="007D06B7">
        <w:rPr>
          <w:rFonts w:ascii="Arial" w:hAnsi="Arial" w:cs="Arial"/>
        </w:rPr>
        <w:t xml:space="preserve">≤-1dBm is problematic </w:t>
      </w:r>
      <w:r w:rsidR="00E00A87" w:rsidRPr="007D06B7">
        <w:rPr>
          <w:rFonts w:ascii="Arial" w:hAnsi="Arial" w:cs="Arial"/>
        </w:rPr>
        <w:t xml:space="preserve">to verify the test requirements. </w:t>
      </w:r>
    </w:p>
    <w:p w14:paraId="0D42496A" w14:textId="0553D34D" w:rsidR="009842AA" w:rsidRPr="007D06B7" w:rsidRDefault="009842AA" w:rsidP="008173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AD4027">
        <w:rPr>
          <w:rFonts w:ascii="Arial" w:hAnsi="Arial" w:cs="Arial"/>
        </w:rPr>
        <w:t xml:space="preserve">.2. </w:t>
      </w:r>
      <w:r w:rsidR="00452B17">
        <w:rPr>
          <w:rFonts w:ascii="Arial" w:hAnsi="Arial" w:cs="Arial"/>
        </w:rPr>
        <w:t>If the answer to Q.1. is affirmative, RAN4</w:t>
      </w:r>
      <w:r w:rsidR="00A77E39">
        <w:rPr>
          <w:rFonts w:ascii="Arial" w:hAnsi="Arial" w:cs="Arial"/>
        </w:rPr>
        <w:t xml:space="preserve"> to indicate </w:t>
      </w:r>
      <w:r w:rsidR="007859B7">
        <w:rPr>
          <w:rFonts w:ascii="Arial" w:hAnsi="Arial" w:cs="Arial"/>
        </w:rPr>
        <w:t xml:space="preserve">if there is any </w:t>
      </w:r>
      <w:r w:rsidR="00A77E39">
        <w:rPr>
          <w:rFonts w:ascii="Arial" w:hAnsi="Arial" w:cs="Arial"/>
        </w:rPr>
        <w:t>prefer</w:t>
      </w:r>
      <w:r w:rsidR="001A65F4">
        <w:rPr>
          <w:rFonts w:ascii="Arial" w:hAnsi="Arial" w:cs="Arial"/>
        </w:rPr>
        <w:t>r</w:t>
      </w:r>
      <w:r w:rsidR="004D1CF1">
        <w:rPr>
          <w:rFonts w:ascii="Arial" w:hAnsi="Arial" w:cs="Arial"/>
        </w:rPr>
        <w:t>ed</w:t>
      </w:r>
      <w:r w:rsidR="00A77E39">
        <w:rPr>
          <w:rFonts w:ascii="Arial" w:hAnsi="Arial" w:cs="Arial"/>
        </w:rPr>
        <w:t xml:space="preserve"> option between the 2 </w:t>
      </w:r>
      <w:r w:rsidR="00765811">
        <w:rPr>
          <w:rFonts w:ascii="Arial" w:hAnsi="Arial" w:cs="Arial"/>
        </w:rPr>
        <w:t>alternatives</w:t>
      </w:r>
      <w:r w:rsidR="00A77E39">
        <w:rPr>
          <w:rFonts w:ascii="Arial" w:hAnsi="Arial" w:cs="Arial"/>
        </w:rPr>
        <w:t xml:space="preserve"> A an</w:t>
      </w:r>
      <w:r w:rsidR="00765811">
        <w:rPr>
          <w:rFonts w:ascii="Arial" w:hAnsi="Arial" w:cs="Arial"/>
        </w:rPr>
        <w:t>d B</w:t>
      </w:r>
      <w:r w:rsidR="008E5624">
        <w:rPr>
          <w:rFonts w:ascii="Arial" w:hAnsi="Arial" w:cs="Arial"/>
        </w:rPr>
        <w:t xml:space="preserve"> proposed by RAN5</w:t>
      </w:r>
      <w:r w:rsidR="003D5257">
        <w:rPr>
          <w:rFonts w:ascii="Arial" w:hAnsi="Arial" w:cs="Arial"/>
        </w:rPr>
        <w:t xml:space="preserve"> above</w:t>
      </w:r>
      <w:r w:rsidR="005367CA">
        <w:rPr>
          <w:rFonts w:ascii="Arial" w:hAnsi="Arial" w:cs="Arial"/>
        </w:rPr>
        <w:t>,</w:t>
      </w:r>
      <w:r w:rsidR="00441381">
        <w:rPr>
          <w:rFonts w:ascii="Arial" w:hAnsi="Arial" w:cs="Arial"/>
        </w:rPr>
        <w:t xml:space="preserve"> providing also details on the E-UTRA UL channel and the required E-UTRA UL power</w:t>
      </w:r>
      <w:r w:rsidR="009F3F44">
        <w:rPr>
          <w:rFonts w:ascii="Arial" w:hAnsi="Arial" w:cs="Arial"/>
        </w:rPr>
        <w:t xml:space="preserve"> in case of option A</w:t>
      </w:r>
      <w:r w:rsidR="008E5624">
        <w:rPr>
          <w:rFonts w:ascii="Arial" w:hAnsi="Arial" w:cs="Arial"/>
        </w:rPr>
        <w:t>.</w:t>
      </w:r>
      <w:r w:rsidR="00A77E39">
        <w:rPr>
          <w:rFonts w:ascii="Arial" w:hAnsi="Arial" w:cs="Arial"/>
        </w:rPr>
        <w:t xml:space="preserve"> </w:t>
      </w:r>
    </w:p>
    <w:p w14:paraId="226F2351" w14:textId="77777777" w:rsidR="00E00A87" w:rsidRPr="001C2786" w:rsidRDefault="00E00A87" w:rsidP="0081731B">
      <w:pPr>
        <w:jc w:val="both"/>
        <w:rPr>
          <w:rFonts w:ascii="Arial" w:hAnsi="Arial" w:cs="Arial"/>
        </w:rPr>
      </w:pPr>
    </w:p>
    <w:p w14:paraId="7A28223B" w14:textId="77777777" w:rsidR="0081731B" w:rsidRDefault="0081731B" w:rsidP="0081731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0B6196E" w14:textId="77777777" w:rsidR="0081731B" w:rsidRPr="006568DB" w:rsidRDefault="0081731B" w:rsidP="008173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6568DB">
        <w:rPr>
          <w:rFonts w:ascii="Arial" w:hAnsi="Arial" w:cs="Arial"/>
          <w:b/>
        </w:rPr>
        <w:t>. Reference</w:t>
      </w:r>
      <w:r>
        <w:rPr>
          <w:rFonts w:ascii="Arial" w:hAnsi="Arial" w:cs="Arial"/>
          <w:b/>
        </w:rPr>
        <w:t>s</w:t>
      </w:r>
      <w:r w:rsidRPr="006568DB">
        <w:rPr>
          <w:rFonts w:ascii="Arial" w:hAnsi="Arial" w:cs="Arial"/>
          <w:b/>
        </w:rPr>
        <w:t>:</w:t>
      </w:r>
    </w:p>
    <w:p w14:paraId="5923E23E" w14:textId="77777777" w:rsidR="00D44791" w:rsidRDefault="00D44791" w:rsidP="00D44791">
      <w:pPr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211501744"/>
      <w:r>
        <w:t>R5-253716, “</w:t>
      </w:r>
      <w:r w:rsidRPr="004365D8">
        <w:t>LS on E-UTRA uplink configurations for intra-band ENDC MSD</w:t>
      </w:r>
      <w:r>
        <w:t>”, RAN4, RAN5#108</w:t>
      </w:r>
      <w:bookmarkEnd w:id="14"/>
    </w:p>
    <w:p w14:paraId="35E2E9D1" w14:textId="4A7A878B" w:rsidR="00D44791" w:rsidRDefault="007C23CC" w:rsidP="00D44791">
      <w:pPr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211501396"/>
      <w:r>
        <w:t>R5-25</w:t>
      </w:r>
      <w:r w:rsidRPr="007C23CC">
        <w:rPr>
          <w:highlight w:val="yellow"/>
        </w:rPr>
        <w:t>xxxx</w:t>
      </w:r>
      <w:r>
        <w:t>, “</w:t>
      </w:r>
      <w:r w:rsidR="00B213CB" w:rsidRPr="00B213CB">
        <w:t>EN-DC FR1 intra-band contiguous - REFSENS exceptions considerations for AP108.22</w:t>
      </w:r>
      <w:r>
        <w:t>”, Keysight, RAN5#109</w:t>
      </w:r>
      <w:bookmarkEnd w:id="15"/>
    </w:p>
    <w:p w14:paraId="50AB3A64" w14:textId="77777777" w:rsidR="00D44791" w:rsidRDefault="00D44791" w:rsidP="00D44791">
      <w:pPr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571A4A">
        <w:t>TS 38.101-3: "NR; User Equipment (</w:t>
      </w:r>
      <w:r w:rsidRPr="00816189">
        <w:t>UE) radio transmission and reception; Part 3: Range 1 and Range 2 Interworking operation with other radios",</w:t>
      </w:r>
      <w:r w:rsidRPr="00816189">
        <w:rPr>
          <w:rFonts w:eastAsiaTheme="minorEastAsia"/>
        </w:rPr>
        <w:t xml:space="preserve"> v19.3.0 (2025-09)</w:t>
      </w:r>
    </w:p>
    <w:p w14:paraId="53EBEE4F" w14:textId="77777777" w:rsidR="00D44791" w:rsidRPr="00E911FD" w:rsidRDefault="00D44791" w:rsidP="00D44791">
      <w:pPr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" w:name="_Ref211501716"/>
      <w:r w:rsidRPr="008034F5">
        <w:rPr>
          <w:rFonts w:eastAsiaTheme="minorEastAsia"/>
        </w:rPr>
        <w:t>TS 38.521-</w:t>
      </w:r>
      <w:r>
        <w:rPr>
          <w:rFonts w:eastAsiaTheme="minorEastAsia"/>
        </w:rPr>
        <w:t>3</w:t>
      </w:r>
      <w:r w:rsidRPr="008034F5">
        <w:rPr>
          <w:rFonts w:eastAsiaTheme="minorEastAsia"/>
        </w:rPr>
        <w:t xml:space="preserve">, “User Equipment (UE) conformance specification; Radio transmission and reception; </w:t>
      </w:r>
      <w:r w:rsidRPr="00816189">
        <w:t>Part 3: Range 1 and Range 2 Interworking operation with other radios</w:t>
      </w:r>
      <w:r w:rsidRPr="008034F5">
        <w:rPr>
          <w:rFonts w:eastAsiaTheme="minorEastAsia"/>
        </w:rPr>
        <w:t xml:space="preserve">”, </w:t>
      </w:r>
      <w:r w:rsidRPr="00816189">
        <w:rPr>
          <w:rFonts w:eastAsiaTheme="minorEastAsia"/>
        </w:rPr>
        <w:t>v19.</w:t>
      </w:r>
      <w:r>
        <w:rPr>
          <w:rFonts w:eastAsiaTheme="minorEastAsia"/>
        </w:rPr>
        <w:t>1</w:t>
      </w:r>
      <w:r w:rsidRPr="00816189">
        <w:rPr>
          <w:rFonts w:eastAsiaTheme="minorEastAsia"/>
        </w:rPr>
        <w:t>.0 (2025-09)</w:t>
      </w:r>
      <w:bookmarkEnd w:id="16"/>
    </w:p>
    <w:p w14:paraId="2073C43D" w14:textId="2F151D15" w:rsidR="0081731B" w:rsidRPr="0081731B" w:rsidRDefault="0081731B" w:rsidP="0081731B"/>
    <w:sectPr w:rsidR="0081731B" w:rsidRPr="0081731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D4F67" w14:textId="77777777" w:rsidR="00913036" w:rsidRDefault="00913036">
      <w:r>
        <w:separator/>
      </w:r>
    </w:p>
  </w:endnote>
  <w:endnote w:type="continuationSeparator" w:id="0">
    <w:p w14:paraId="414C2185" w14:textId="77777777" w:rsidR="00913036" w:rsidRDefault="00913036">
      <w:r>
        <w:continuationSeparator/>
      </w:r>
    </w:p>
  </w:endnote>
  <w:endnote w:type="continuationNotice" w:id="1">
    <w:p w14:paraId="6B1F0917" w14:textId="77777777" w:rsidR="00913036" w:rsidRDefault="009130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9691F" w14:textId="77777777" w:rsidR="00913036" w:rsidRDefault="00913036">
      <w:r>
        <w:separator/>
      </w:r>
    </w:p>
  </w:footnote>
  <w:footnote w:type="continuationSeparator" w:id="0">
    <w:p w14:paraId="36EC4AF3" w14:textId="77777777" w:rsidR="00913036" w:rsidRDefault="00913036">
      <w:r>
        <w:continuationSeparator/>
      </w:r>
    </w:p>
  </w:footnote>
  <w:footnote w:type="continuationNotice" w:id="1">
    <w:p w14:paraId="11D899DC" w14:textId="77777777" w:rsidR="00913036" w:rsidRDefault="009130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F026D5"/>
    <w:multiLevelType w:val="hybridMultilevel"/>
    <w:tmpl w:val="02608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F137A9"/>
    <w:multiLevelType w:val="hybridMultilevel"/>
    <w:tmpl w:val="2C04DD8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A0935"/>
    <w:multiLevelType w:val="hybridMultilevel"/>
    <w:tmpl w:val="D2CA15C6"/>
    <w:lvl w:ilvl="0" w:tplc="A99E9F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3B0CBE"/>
    <w:multiLevelType w:val="hybridMultilevel"/>
    <w:tmpl w:val="2C04DD8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FA41EA0"/>
    <w:multiLevelType w:val="hybridMultilevel"/>
    <w:tmpl w:val="2C04DD8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8D35B7A"/>
    <w:multiLevelType w:val="hybridMultilevel"/>
    <w:tmpl w:val="3E662900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7" w15:restartNumberingAfterBreak="0">
    <w:nsid w:val="6D9540C6"/>
    <w:multiLevelType w:val="hybridMultilevel"/>
    <w:tmpl w:val="266AF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11E8A"/>
    <w:multiLevelType w:val="hybridMultilevel"/>
    <w:tmpl w:val="75CA23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42"/>
  </w:num>
  <w:num w:numId="5" w16cid:durableId="1915316065">
    <w:abstractNumId w:val="2"/>
  </w:num>
  <w:num w:numId="6" w16cid:durableId="417406821">
    <w:abstractNumId w:val="21"/>
  </w:num>
  <w:num w:numId="7" w16cid:durableId="603921104">
    <w:abstractNumId w:val="17"/>
  </w:num>
  <w:num w:numId="8" w16cid:durableId="1335261573">
    <w:abstractNumId w:val="12"/>
  </w:num>
  <w:num w:numId="9" w16cid:durableId="1464470065">
    <w:abstractNumId w:val="27"/>
  </w:num>
  <w:num w:numId="10" w16cid:durableId="496308269">
    <w:abstractNumId w:val="8"/>
  </w:num>
  <w:num w:numId="11" w16cid:durableId="1463233615">
    <w:abstractNumId w:val="34"/>
  </w:num>
  <w:num w:numId="12" w16cid:durableId="423458652">
    <w:abstractNumId w:val="15"/>
  </w:num>
  <w:num w:numId="13" w16cid:durableId="1161851675">
    <w:abstractNumId w:val="33"/>
  </w:num>
  <w:num w:numId="14" w16cid:durableId="9071901">
    <w:abstractNumId w:val="41"/>
  </w:num>
  <w:num w:numId="15" w16cid:durableId="1084718526">
    <w:abstractNumId w:val="14"/>
  </w:num>
  <w:num w:numId="16" w16cid:durableId="515996790">
    <w:abstractNumId w:val="40"/>
  </w:num>
  <w:num w:numId="17" w16cid:durableId="961113060">
    <w:abstractNumId w:val="11"/>
  </w:num>
  <w:num w:numId="18" w16cid:durableId="867109699">
    <w:abstractNumId w:val="30"/>
  </w:num>
  <w:num w:numId="19" w16cid:durableId="1825274695">
    <w:abstractNumId w:val="24"/>
  </w:num>
  <w:num w:numId="20" w16cid:durableId="1995524344">
    <w:abstractNumId w:val="31"/>
  </w:num>
  <w:num w:numId="21" w16cid:durableId="93672933">
    <w:abstractNumId w:val="39"/>
  </w:num>
  <w:num w:numId="22" w16cid:durableId="469172509">
    <w:abstractNumId w:val="29"/>
  </w:num>
  <w:num w:numId="23" w16cid:durableId="1179546305">
    <w:abstractNumId w:val="25"/>
  </w:num>
  <w:num w:numId="24" w16cid:durableId="679232884">
    <w:abstractNumId w:val="13"/>
  </w:num>
  <w:num w:numId="25" w16cid:durableId="1129058182">
    <w:abstractNumId w:val="6"/>
  </w:num>
  <w:num w:numId="26" w16cid:durableId="2094547373">
    <w:abstractNumId w:val="30"/>
  </w:num>
  <w:num w:numId="27" w16cid:durableId="1008289061">
    <w:abstractNumId w:val="30"/>
  </w:num>
  <w:num w:numId="28" w16cid:durableId="2143233623">
    <w:abstractNumId w:val="30"/>
  </w:num>
  <w:num w:numId="29" w16cid:durableId="1574505390">
    <w:abstractNumId w:val="22"/>
  </w:num>
  <w:num w:numId="30" w16cid:durableId="671028718">
    <w:abstractNumId w:val="20"/>
  </w:num>
  <w:num w:numId="31" w16cid:durableId="1955937069">
    <w:abstractNumId w:val="45"/>
  </w:num>
  <w:num w:numId="32" w16cid:durableId="568538944">
    <w:abstractNumId w:val="36"/>
  </w:num>
  <w:num w:numId="33" w16cid:durableId="1466508284">
    <w:abstractNumId w:val="43"/>
  </w:num>
  <w:num w:numId="34" w16cid:durableId="1070929017">
    <w:abstractNumId w:val="19"/>
  </w:num>
  <w:num w:numId="35" w16cid:durableId="2068991147">
    <w:abstractNumId w:val="9"/>
  </w:num>
  <w:num w:numId="36" w16cid:durableId="1627546098">
    <w:abstractNumId w:val="1"/>
  </w:num>
  <w:num w:numId="37" w16cid:durableId="475030788">
    <w:abstractNumId w:val="35"/>
  </w:num>
  <w:num w:numId="38" w16cid:durableId="16153140">
    <w:abstractNumId w:val="16"/>
  </w:num>
  <w:num w:numId="39" w16cid:durableId="1823152173">
    <w:abstractNumId w:val="5"/>
  </w:num>
  <w:num w:numId="40" w16cid:durableId="426386653">
    <w:abstractNumId w:val="38"/>
  </w:num>
  <w:num w:numId="41" w16cid:durableId="2069762685">
    <w:abstractNumId w:val="23"/>
  </w:num>
  <w:num w:numId="42" w16cid:durableId="1276525213">
    <w:abstractNumId w:val="7"/>
  </w:num>
  <w:num w:numId="43" w16cid:durableId="1091777766">
    <w:abstractNumId w:val="18"/>
  </w:num>
  <w:num w:numId="44" w16cid:durableId="208809872">
    <w:abstractNumId w:val="37"/>
  </w:num>
  <w:num w:numId="45" w16cid:durableId="79447607">
    <w:abstractNumId w:val="44"/>
  </w:num>
  <w:num w:numId="46" w16cid:durableId="748575345">
    <w:abstractNumId w:val="32"/>
  </w:num>
  <w:num w:numId="47" w16cid:durableId="2122071600">
    <w:abstractNumId w:val="4"/>
  </w:num>
  <w:num w:numId="48" w16cid:durableId="1495993168">
    <w:abstractNumId w:val="26"/>
  </w:num>
  <w:num w:numId="49" w16cid:durableId="341471299">
    <w:abstractNumId w:val="10"/>
  </w:num>
  <w:num w:numId="50" w16cid:durableId="52980398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0CB"/>
    <w:rsid w:val="00032F36"/>
    <w:rsid w:val="00035A20"/>
    <w:rsid w:val="00036AF0"/>
    <w:rsid w:val="000379D6"/>
    <w:rsid w:val="000418FC"/>
    <w:rsid w:val="000439E6"/>
    <w:rsid w:val="0004477C"/>
    <w:rsid w:val="00045010"/>
    <w:rsid w:val="0004678D"/>
    <w:rsid w:val="0005233D"/>
    <w:rsid w:val="00052390"/>
    <w:rsid w:val="000547AB"/>
    <w:rsid w:val="0005509D"/>
    <w:rsid w:val="00055873"/>
    <w:rsid w:val="00056560"/>
    <w:rsid w:val="0005725C"/>
    <w:rsid w:val="000606FD"/>
    <w:rsid w:val="00064500"/>
    <w:rsid w:val="00070BD7"/>
    <w:rsid w:val="000713C9"/>
    <w:rsid w:val="00077333"/>
    <w:rsid w:val="00082566"/>
    <w:rsid w:val="000833ED"/>
    <w:rsid w:val="00083540"/>
    <w:rsid w:val="00084983"/>
    <w:rsid w:val="00087F53"/>
    <w:rsid w:val="00093824"/>
    <w:rsid w:val="00093E7E"/>
    <w:rsid w:val="00094C86"/>
    <w:rsid w:val="00095310"/>
    <w:rsid w:val="00096B1D"/>
    <w:rsid w:val="00096EE4"/>
    <w:rsid w:val="000A12C7"/>
    <w:rsid w:val="000A2A86"/>
    <w:rsid w:val="000A43B4"/>
    <w:rsid w:val="000A7248"/>
    <w:rsid w:val="000A7AE9"/>
    <w:rsid w:val="000B1085"/>
    <w:rsid w:val="000B1508"/>
    <w:rsid w:val="000B25D3"/>
    <w:rsid w:val="000B7A72"/>
    <w:rsid w:val="000C2440"/>
    <w:rsid w:val="000C3027"/>
    <w:rsid w:val="000C3463"/>
    <w:rsid w:val="000C640F"/>
    <w:rsid w:val="000D202B"/>
    <w:rsid w:val="000D37F0"/>
    <w:rsid w:val="000D39C6"/>
    <w:rsid w:val="000D6B69"/>
    <w:rsid w:val="000D6CFC"/>
    <w:rsid w:val="000E24A4"/>
    <w:rsid w:val="000E3AC3"/>
    <w:rsid w:val="000E3DAA"/>
    <w:rsid w:val="000F2EB5"/>
    <w:rsid w:val="00102445"/>
    <w:rsid w:val="00102BA0"/>
    <w:rsid w:val="001105F8"/>
    <w:rsid w:val="00110A88"/>
    <w:rsid w:val="00111826"/>
    <w:rsid w:val="00114DB9"/>
    <w:rsid w:val="00115325"/>
    <w:rsid w:val="00116761"/>
    <w:rsid w:val="001174D8"/>
    <w:rsid w:val="0011764A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47063"/>
    <w:rsid w:val="00150099"/>
    <w:rsid w:val="00152172"/>
    <w:rsid w:val="00153528"/>
    <w:rsid w:val="00156CC0"/>
    <w:rsid w:val="00157AD8"/>
    <w:rsid w:val="00162A1C"/>
    <w:rsid w:val="00166A36"/>
    <w:rsid w:val="001679BB"/>
    <w:rsid w:val="00170432"/>
    <w:rsid w:val="001741AE"/>
    <w:rsid w:val="001758FB"/>
    <w:rsid w:val="0018091A"/>
    <w:rsid w:val="001915BC"/>
    <w:rsid w:val="0019340F"/>
    <w:rsid w:val="0019359F"/>
    <w:rsid w:val="0019408B"/>
    <w:rsid w:val="001952E5"/>
    <w:rsid w:val="001960AD"/>
    <w:rsid w:val="00196F9F"/>
    <w:rsid w:val="001A08AA"/>
    <w:rsid w:val="001A17A5"/>
    <w:rsid w:val="001A2BC5"/>
    <w:rsid w:val="001A2DE4"/>
    <w:rsid w:val="001A2EF9"/>
    <w:rsid w:val="001A3030"/>
    <w:rsid w:val="001A3120"/>
    <w:rsid w:val="001A3BFA"/>
    <w:rsid w:val="001A4489"/>
    <w:rsid w:val="001A65F4"/>
    <w:rsid w:val="001B01E4"/>
    <w:rsid w:val="001B2108"/>
    <w:rsid w:val="001B231F"/>
    <w:rsid w:val="001B425D"/>
    <w:rsid w:val="001B6A72"/>
    <w:rsid w:val="001C00AA"/>
    <w:rsid w:val="001C0CFD"/>
    <w:rsid w:val="001C2786"/>
    <w:rsid w:val="001C284C"/>
    <w:rsid w:val="001C2F29"/>
    <w:rsid w:val="001C3A35"/>
    <w:rsid w:val="001C3CCB"/>
    <w:rsid w:val="001C4A15"/>
    <w:rsid w:val="001C559E"/>
    <w:rsid w:val="001C687E"/>
    <w:rsid w:val="001D09ED"/>
    <w:rsid w:val="001D0D8E"/>
    <w:rsid w:val="001D2066"/>
    <w:rsid w:val="001D34F8"/>
    <w:rsid w:val="001D7D91"/>
    <w:rsid w:val="001D7F4A"/>
    <w:rsid w:val="001E1CF6"/>
    <w:rsid w:val="001E4636"/>
    <w:rsid w:val="001E6DC6"/>
    <w:rsid w:val="001F5795"/>
    <w:rsid w:val="001F706B"/>
    <w:rsid w:val="001F71E2"/>
    <w:rsid w:val="00200996"/>
    <w:rsid w:val="0020314E"/>
    <w:rsid w:val="0020491E"/>
    <w:rsid w:val="00204999"/>
    <w:rsid w:val="00206B8B"/>
    <w:rsid w:val="00206FE6"/>
    <w:rsid w:val="0020758D"/>
    <w:rsid w:val="00207AD7"/>
    <w:rsid w:val="00207F31"/>
    <w:rsid w:val="00207F74"/>
    <w:rsid w:val="00210D55"/>
    <w:rsid w:val="0021104E"/>
    <w:rsid w:val="0021155C"/>
    <w:rsid w:val="00212373"/>
    <w:rsid w:val="002138EA"/>
    <w:rsid w:val="00214FBD"/>
    <w:rsid w:val="00216821"/>
    <w:rsid w:val="00217621"/>
    <w:rsid w:val="00220396"/>
    <w:rsid w:val="002213C1"/>
    <w:rsid w:val="00222897"/>
    <w:rsid w:val="0022419C"/>
    <w:rsid w:val="00234D1C"/>
    <w:rsid w:val="00234ECB"/>
    <w:rsid w:val="00235394"/>
    <w:rsid w:val="00235813"/>
    <w:rsid w:val="00236683"/>
    <w:rsid w:val="0023752C"/>
    <w:rsid w:val="00240C1F"/>
    <w:rsid w:val="00241A14"/>
    <w:rsid w:val="002425F5"/>
    <w:rsid w:val="00244EEE"/>
    <w:rsid w:val="00245E8E"/>
    <w:rsid w:val="0025114C"/>
    <w:rsid w:val="00251340"/>
    <w:rsid w:val="00252AEA"/>
    <w:rsid w:val="00254246"/>
    <w:rsid w:val="00254515"/>
    <w:rsid w:val="00255905"/>
    <w:rsid w:val="0026179F"/>
    <w:rsid w:val="00262600"/>
    <w:rsid w:val="00262A89"/>
    <w:rsid w:val="0026391C"/>
    <w:rsid w:val="00264932"/>
    <w:rsid w:val="00266C6B"/>
    <w:rsid w:val="0026709E"/>
    <w:rsid w:val="00267CC7"/>
    <w:rsid w:val="00271137"/>
    <w:rsid w:val="00271F76"/>
    <w:rsid w:val="002741DA"/>
    <w:rsid w:val="002748A2"/>
    <w:rsid w:val="00274984"/>
    <w:rsid w:val="00274DBF"/>
    <w:rsid w:val="00274E1A"/>
    <w:rsid w:val="0027758E"/>
    <w:rsid w:val="00277A09"/>
    <w:rsid w:val="0028061F"/>
    <w:rsid w:val="00282213"/>
    <w:rsid w:val="00282AB5"/>
    <w:rsid w:val="002837DA"/>
    <w:rsid w:val="00287895"/>
    <w:rsid w:val="00287C09"/>
    <w:rsid w:val="0029076F"/>
    <w:rsid w:val="00293732"/>
    <w:rsid w:val="00296B9F"/>
    <w:rsid w:val="002A3CF7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D0D61"/>
    <w:rsid w:val="002D44BD"/>
    <w:rsid w:val="002D69EF"/>
    <w:rsid w:val="002D7695"/>
    <w:rsid w:val="002E465A"/>
    <w:rsid w:val="002E47F7"/>
    <w:rsid w:val="002E5F31"/>
    <w:rsid w:val="002F4093"/>
    <w:rsid w:val="002F47E3"/>
    <w:rsid w:val="002F5FAD"/>
    <w:rsid w:val="002F6922"/>
    <w:rsid w:val="00300544"/>
    <w:rsid w:val="003045CD"/>
    <w:rsid w:val="00306D8E"/>
    <w:rsid w:val="00307D2C"/>
    <w:rsid w:val="00311554"/>
    <w:rsid w:val="00313528"/>
    <w:rsid w:val="00315C8B"/>
    <w:rsid w:val="00316602"/>
    <w:rsid w:val="00316B11"/>
    <w:rsid w:val="003209E5"/>
    <w:rsid w:val="00323717"/>
    <w:rsid w:val="00324F35"/>
    <w:rsid w:val="00326CFF"/>
    <w:rsid w:val="00331E19"/>
    <w:rsid w:val="00332820"/>
    <w:rsid w:val="003330E9"/>
    <w:rsid w:val="003340C5"/>
    <w:rsid w:val="0033593B"/>
    <w:rsid w:val="003404F4"/>
    <w:rsid w:val="00342EC7"/>
    <w:rsid w:val="00344657"/>
    <w:rsid w:val="00344BCD"/>
    <w:rsid w:val="00344ED8"/>
    <w:rsid w:val="003450DD"/>
    <w:rsid w:val="00347574"/>
    <w:rsid w:val="00350501"/>
    <w:rsid w:val="00352233"/>
    <w:rsid w:val="00352470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4D5"/>
    <w:rsid w:val="00381C22"/>
    <w:rsid w:val="003826F8"/>
    <w:rsid w:val="003834B0"/>
    <w:rsid w:val="00384387"/>
    <w:rsid w:val="00385F5F"/>
    <w:rsid w:val="003907E3"/>
    <w:rsid w:val="0039361E"/>
    <w:rsid w:val="00394D7F"/>
    <w:rsid w:val="0039509E"/>
    <w:rsid w:val="0039608D"/>
    <w:rsid w:val="00397CC0"/>
    <w:rsid w:val="003A1A50"/>
    <w:rsid w:val="003A1E08"/>
    <w:rsid w:val="003A2BFA"/>
    <w:rsid w:val="003B07A9"/>
    <w:rsid w:val="003B0FF1"/>
    <w:rsid w:val="003B1087"/>
    <w:rsid w:val="003B1AA0"/>
    <w:rsid w:val="003B3A89"/>
    <w:rsid w:val="003B478A"/>
    <w:rsid w:val="003B5AB0"/>
    <w:rsid w:val="003B7F37"/>
    <w:rsid w:val="003C2AAF"/>
    <w:rsid w:val="003C4291"/>
    <w:rsid w:val="003C47CE"/>
    <w:rsid w:val="003C5232"/>
    <w:rsid w:val="003C69A5"/>
    <w:rsid w:val="003D1D54"/>
    <w:rsid w:val="003D2C79"/>
    <w:rsid w:val="003D472D"/>
    <w:rsid w:val="003D5257"/>
    <w:rsid w:val="003D5D10"/>
    <w:rsid w:val="003D7CEB"/>
    <w:rsid w:val="003E300F"/>
    <w:rsid w:val="003E39F0"/>
    <w:rsid w:val="003E3F2D"/>
    <w:rsid w:val="003E567C"/>
    <w:rsid w:val="003E6A73"/>
    <w:rsid w:val="003E7CC4"/>
    <w:rsid w:val="003F0282"/>
    <w:rsid w:val="003F181A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205E"/>
    <w:rsid w:val="004121D2"/>
    <w:rsid w:val="00413C3E"/>
    <w:rsid w:val="00413C6C"/>
    <w:rsid w:val="004142A8"/>
    <w:rsid w:val="0041477A"/>
    <w:rsid w:val="00417068"/>
    <w:rsid w:val="004204BB"/>
    <w:rsid w:val="00420AD5"/>
    <w:rsid w:val="004253A2"/>
    <w:rsid w:val="00426356"/>
    <w:rsid w:val="004267ED"/>
    <w:rsid w:val="00427B4E"/>
    <w:rsid w:val="00431287"/>
    <w:rsid w:val="00431CD0"/>
    <w:rsid w:val="00434BFD"/>
    <w:rsid w:val="004365D8"/>
    <w:rsid w:val="00437835"/>
    <w:rsid w:val="00441381"/>
    <w:rsid w:val="00441CFC"/>
    <w:rsid w:val="004420B4"/>
    <w:rsid w:val="00444225"/>
    <w:rsid w:val="00445435"/>
    <w:rsid w:val="00450059"/>
    <w:rsid w:val="00452B17"/>
    <w:rsid w:val="00452C42"/>
    <w:rsid w:val="00456C09"/>
    <w:rsid w:val="00457E6A"/>
    <w:rsid w:val="0046119F"/>
    <w:rsid w:val="0046266D"/>
    <w:rsid w:val="004641ED"/>
    <w:rsid w:val="00466E59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90F98"/>
    <w:rsid w:val="00490FAF"/>
    <w:rsid w:val="00491FA6"/>
    <w:rsid w:val="0049325A"/>
    <w:rsid w:val="00495A33"/>
    <w:rsid w:val="004A044F"/>
    <w:rsid w:val="004A0505"/>
    <w:rsid w:val="004A07A1"/>
    <w:rsid w:val="004A17C7"/>
    <w:rsid w:val="004A419F"/>
    <w:rsid w:val="004A6B36"/>
    <w:rsid w:val="004A7D1A"/>
    <w:rsid w:val="004B0672"/>
    <w:rsid w:val="004B24AE"/>
    <w:rsid w:val="004B27EC"/>
    <w:rsid w:val="004C2A16"/>
    <w:rsid w:val="004C440B"/>
    <w:rsid w:val="004D0FD5"/>
    <w:rsid w:val="004D1CF1"/>
    <w:rsid w:val="004D53BF"/>
    <w:rsid w:val="004D5AE5"/>
    <w:rsid w:val="004E2B50"/>
    <w:rsid w:val="004E3706"/>
    <w:rsid w:val="004E6319"/>
    <w:rsid w:val="004F08C5"/>
    <w:rsid w:val="004F24A6"/>
    <w:rsid w:val="004F374D"/>
    <w:rsid w:val="004F3D34"/>
    <w:rsid w:val="004F3E0E"/>
    <w:rsid w:val="004F3EB5"/>
    <w:rsid w:val="004F448D"/>
    <w:rsid w:val="004F4F61"/>
    <w:rsid w:val="004F513C"/>
    <w:rsid w:val="004F554E"/>
    <w:rsid w:val="004F7A3D"/>
    <w:rsid w:val="004F7C82"/>
    <w:rsid w:val="00500E64"/>
    <w:rsid w:val="0050179F"/>
    <w:rsid w:val="00501CEE"/>
    <w:rsid w:val="005052F7"/>
    <w:rsid w:val="00505BFA"/>
    <w:rsid w:val="005061B0"/>
    <w:rsid w:val="005065F5"/>
    <w:rsid w:val="005069C0"/>
    <w:rsid w:val="00511254"/>
    <w:rsid w:val="00512458"/>
    <w:rsid w:val="005135A5"/>
    <w:rsid w:val="00513632"/>
    <w:rsid w:val="00513909"/>
    <w:rsid w:val="00517B81"/>
    <w:rsid w:val="00520CFC"/>
    <w:rsid w:val="005216FA"/>
    <w:rsid w:val="00522C5E"/>
    <w:rsid w:val="005239FE"/>
    <w:rsid w:val="005243A7"/>
    <w:rsid w:val="00526FA7"/>
    <w:rsid w:val="0053435C"/>
    <w:rsid w:val="00534F8F"/>
    <w:rsid w:val="005367CA"/>
    <w:rsid w:val="00541EB9"/>
    <w:rsid w:val="00543311"/>
    <w:rsid w:val="00546367"/>
    <w:rsid w:val="005464FE"/>
    <w:rsid w:val="00546DDC"/>
    <w:rsid w:val="005471FE"/>
    <w:rsid w:val="00547986"/>
    <w:rsid w:val="005518FC"/>
    <w:rsid w:val="005548F1"/>
    <w:rsid w:val="00554A16"/>
    <w:rsid w:val="005550DD"/>
    <w:rsid w:val="00555741"/>
    <w:rsid w:val="00557270"/>
    <w:rsid w:val="005603F5"/>
    <w:rsid w:val="00562D7E"/>
    <w:rsid w:val="005649A1"/>
    <w:rsid w:val="00566838"/>
    <w:rsid w:val="00566861"/>
    <w:rsid w:val="0057294D"/>
    <w:rsid w:val="00575538"/>
    <w:rsid w:val="00580542"/>
    <w:rsid w:val="00580587"/>
    <w:rsid w:val="00581D86"/>
    <w:rsid w:val="00581E88"/>
    <w:rsid w:val="00583627"/>
    <w:rsid w:val="0058392F"/>
    <w:rsid w:val="00585B23"/>
    <w:rsid w:val="005908D2"/>
    <w:rsid w:val="00590B5F"/>
    <w:rsid w:val="00592F28"/>
    <w:rsid w:val="00593B56"/>
    <w:rsid w:val="00593C79"/>
    <w:rsid w:val="005943B2"/>
    <w:rsid w:val="00595618"/>
    <w:rsid w:val="00596BF8"/>
    <w:rsid w:val="00596F7D"/>
    <w:rsid w:val="005A0EDD"/>
    <w:rsid w:val="005A616F"/>
    <w:rsid w:val="005A6F48"/>
    <w:rsid w:val="005B7B7A"/>
    <w:rsid w:val="005C239F"/>
    <w:rsid w:val="005C331B"/>
    <w:rsid w:val="005C4593"/>
    <w:rsid w:val="005D256B"/>
    <w:rsid w:val="005D6DA8"/>
    <w:rsid w:val="005E12CD"/>
    <w:rsid w:val="005E2166"/>
    <w:rsid w:val="005E2985"/>
    <w:rsid w:val="005E5D66"/>
    <w:rsid w:val="005F3B1B"/>
    <w:rsid w:val="005F5C24"/>
    <w:rsid w:val="00607D98"/>
    <w:rsid w:val="0061059A"/>
    <w:rsid w:val="006126CA"/>
    <w:rsid w:val="006131BB"/>
    <w:rsid w:val="006139C6"/>
    <w:rsid w:val="00613B05"/>
    <w:rsid w:val="00613B1E"/>
    <w:rsid w:val="00614741"/>
    <w:rsid w:val="00616229"/>
    <w:rsid w:val="00616FB0"/>
    <w:rsid w:val="0061713C"/>
    <w:rsid w:val="006172CE"/>
    <w:rsid w:val="006210C4"/>
    <w:rsid w:val="00622B32"/>
    <w:rsid w:val="00634928"/>
    <w:rsid w:val="00635671"/>
    <w:rsid w:val="00636ABD"/>
    <w:rsid w:val="006413D5"/>
    <w:rsid w:val="00641457"/>
    <w:rsid w:val="00641710"/>
    <w:rsid w:val="00643519"/>
    <w:rsid w:val="00645857"/>
    <w:rsid w:val="006468DD"/>
    <w:rsid w:val="00651288"/>
    <w:rsid w:val="00651C2B"/>
    <w:rsid w:val="006537BF"/>
    <w:rsid w:val="00653DF0"/>
    <w:rsid w:val="00654229"/>
    <w:rsid w:val="006543EF"/>
    <w:rsid w:val="0065492A"/>
    <w:rsid w:val="00654D11"/>
    <w:rsid w:val="00656822"/>
    <w:rsid w:val="00656A7B"/>
    <w:rsid w:val="00656CF3"/>
    <w:rsid w:val="00665AD3"/>
    <w:rsid w:val="00673A4B"/>
    <w:rsid w:val="00677657"/>
    <w:rsid w:val="006804EF"/>
    <w:rsid w:val="0068229A"/>
    <w:rsid w:val="00683EDA"/>
    <w:rsid w:val="006856E5"/>
    <w:rsid w:val="006937D0"/>
    <w:rsid w:val="00695399"/>
    <w:rsid w:val="00695755"/>
    <w:rsid w:val="00696304"/>
    <w:rsid w:val="00696BE5"/>
    <w:rsid w:val="00696D0A"/>
    <w:rsid w:val="006974B7"/>
    <w:rsid w:val="006A03F3"/>
    <w:rsid w:val="006A1242"/>
    <w:rsid w:val="006A4074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4F5E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4C81"/>
    <w:rsid w:val="006F51F2"/>
    <w:rsid w:val="006F5431"/>
    <w:rsid w:val="006F5C22"/>
    <w:rsid w:val="00700488"/>
    <w:rsid w:val="0070059A"/>
    <w:rsid w:val="00703F5D"/>
    <w:rsid w:val="00705FF6"/>
    <w:rsid w:val="0070646B"/>
    <w:rsid w:val="007066FA"/>
    <w:rsid w:val="00707941"/>
    <w:rsid w:val="00707CE7"/>
    <w:rsid w:val="00710073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C81"/>
    <w:rsid w:val="007369F7"/>
    <w:rsid w:val="00736A17"/>
    <w:rsid w:val="00736F84"/>
    <w:rsid w:val="007373B0"/>
    <w:rsid w:val="007403F2"/>
    <w:rsid w:val="00740C81"/>
    <w:rsid w:val="00741775"/>
    <w:rsid w:val="00742971"/>
    <w:rsid w:val="00744CC1"/>
    <w:rsid w:val="0074650E"/>
    <w:rsid w:val="00747AD4"/>
    <w:rsid w:val="00752FA3"/>
    <w:rsid w:val="00765811"/>
    <w:rsid w:val="00770A12"/>
    <w:rsid w:val="007711F7"/>
    <w:rsid w:val="007748ED"/>
    <w:rsid w:val="00774B17"/>
    <w:rsid w:val="007756A1"/>
    <w:rsid w:val="0078088D"/>
    <w:rsid w:val="007853D5"/>
    <w:rsid w:val="00785759"/>
    <w:rsid w:val="007859B7"/>
    <w:rsid w:val="00785D03"/>
    <w:rsid w:val="0079059C"/>
    <w:rsid w:val="007927CF"/>
    <w:rsid w:val="00797994"/>
    <w:rsid w:val="007A12E0"/>
    <w:rsid w:val="007A2502"/>
    <w:rsid w:val="007A360C"/>
    <w:rsid w:val="007A4551"/>
    <w:rsid w:val="007A4F68"/>
    <w:rsid w:val="007A50AA"/>
    <w:rsid w:val="007A5139"/>
    <w:rsid w:val="007A5243"/>
    <w:rsid w:val="007A5B40"/>
    <w:rsid w:val="007A6059"/>
    <w:rsid w:val="007B03C6"/>
    <w:rsid w:val="007B0584"/>
    <w:rsid w:val="007B0D07"/>
    <w:rsid w:val="007B2D4D"/>
    <w:rsid w:val="007B2DA3"/>
    <w:rsid w:val="007B4F78"/>
    <w:rsid w:val="007B5856"/>
    <w:rsid w:val="007B6E97"/>
    <w:rsid w:val="007B6FFB"/>
    <w:rsid w:val="007C0BFC"/>
    <w:rsid w:val="007C1169"/>
    <w:rsid w:val="007C23CC"/>
    <w:rsid w:val="007C495F"/>
    <w:rsid w:val="007C60FC"/>
    <w:rsid w:val="007C6DD8"/>
    <w:rsid w:val="007D0054"/>
    <w:rsid w:val="007D06B7"/>
    <w:rsid w:val="007D258B"/>
    <w:rsid w:val="007D2F2F"/>
    <w:rsid w:val="007D36D3"/>
    <w:rsid w:val="007D3BE3"/>
    <w:rsid w:val="007D5B30"/>
    <w:rsid w:val="007D6048"/>
    <w:rsid w:val="007E0486"/>
    <w:rsid w:val="007E2E0D"/>
    <w:rsid w:val="007E4354"/>
    <w:rsid w:val="007E558A"/>
    <w:rsid w:val="007E7938"/>
    <w:rsid w:val="007F0138"/>
    <w:rsid w:val="007F0E1E"/>
    <w:rsid w:val="007F0E21"/>
    <w:rsid w:val="007F1535"/>
    <w:rsid w:val="007F1B5C"/>
    <w:rsid w:val="007F39D0"/>
    <w:rsid w:val="007F4B80"/>
    <w:rsid w:val="007F4CAF"/>
    <w:rsid w:val="007F4CCC"/>
    <w:rsid w:val="007F5B12"/>
    <w:rsid w:val="007F62EA"/>
    <w:rsid w:val="007F7064"/>
    <w:rsid w:val="00801F52"/>
    <w:rsid w:val="00803E82"/>
    <w:rsid w:val="00804709"/>
    <w:rsid w:val="00806208"/>
    <w:rsid w:val="00807F76"/>
    <w:rsid w:val="008142CC"/>
    <w:rsid w:val="008152DF"/>
    <w:rsid w:val="00816189"/>
    <w:rsid w:val="00816C9D"/>
    <w:rsid w:val="0081731B"/>
    <w:rsid w:val="0082033D"/>
    <w:rsid w:val="0082128D"/>
    <w:rsid w:val="0082190B"/>
    <w:rsid w:val="00822915"/>
    <w:rsid w:val="008240D9"/>
    <w:rsid w:val="00825663"/>
    <w:rsid w:val="0082635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54686"/>
    <w:rsid w:val="008602F7"/>
    <w:rsid w:val="00861C5F"/>
    <w:rsid w:val="008626D8"/>
    <w:rsid w:val="00862FFC"/>
    <w:rsid w:val="0086360A"/>
    <w:rsid w:val="00863644"/>
    <w:rsid w:val="00864950"/>
    <w:rsid w:val="00864B00"/>
    <w:rsid w:val="00870861"/>
    <w:rsid w:val="0087155F"/>
    <w:rsid w:val="00871E22"/>
    <w:rsid w:val="0088153F"/>
    <w:rsid w:val="00884BE6"/>
    <w:rsid w:val="0088503C"/>
    <w:rsid w:val="00885D92"/>
    <w:rsid w:val="00885DD5"/>
    <w:rsid w:val="00892723"/>
    <w:rsid w:val="00893454"/>
    <w:rsid w:val="00895D05"/>
    <w:rsid w:val="00896533"/>
    <w:rsid w:val="00897A25"/>
    <w:rsid w:val="008A0A78"/>
    <w:rsid w:val="008A146E"/>
    <w:rsid w:val="008A1A84"/>
    <w:rsid w:val="008A2D48"/>
    <w:rsid w:val="008A3129"/>
    <w:rsid w:val="008A6143"/>
    <w:rsid w:val="008B0529"/>
    <w:rsid w:val="008B1553"/>
    <w:rsid w:val="008B1F24"/>
    <w:rsid w:val="008B5C74"/>
    <w:rsid w:val="008C2308"/>
    <w:rsid w:val="008C2C4B"/>
    <w:rsid w:val="008C2F75"/>
    <w:rsid w:val="008C39A2"/>
    <w:rsid w:val="008C60E9"/>
    <w:rsid w:val="008C7836"/>
    <w:rsid w:val="008D4EF4"/>
    <w:rsid w:val="008D7BED"/>
    <w:rsid w:val="008E40DC"/>
    <w:rsid w:val="008E4413"/>
    <w:rsid w:val="008E4684"/>
    <w:rsid w:val="008E4F84"/>
    <w:rsid w:val="008E5624"/>
    <w:rsid w:val="008E6844"/>
    <w:rsid w:val="008F061E"/>
    <w:rsid w:val="008F08D9"/>
    <w:rsid w:val="008F1346"/>
    <w:rsid w:val="008F1A48"/>
    <w:rsid w:val="008F49D1"/>
    <w:rsid w:val="008F540C"/>
    <w:rsid w:val="008F7741"/>
    <w:rsid w:val="008F7AA4"/>
    <w:rsid w:val="008F7D93"/>
    <w:rsid w:val="00904C0E"/>
    <w:rsid w:val="0090512F"/>
    <w:rsid w:val="0090524D"/>
    <w:rsid w:val="009064E9"/>
    <w:rsid w:val="009076E4"/>
    <w:rsid w:val="00911B1A"/>
    <w:rsid w:val="00913036"/>
    <w:rsid w:val="00916F35"/>
    <w:rsid w:val="009238C7"/>
    <w:rsid w:val="009249BE"/>
    <w:rsid w:val="00925B2A"/>
    <w:rsid w:val="00925E6D"/>
    <w:rsid w:val="00930B3D"/>
    <w:rsid w:val="00931702"/>
    <w:rsid w:val="00931918"/>
    <w:rsid w:val="00932F29"/>
    <w:rsid w:val="0093338B"/>
    <w:rsid w:val="00934864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6640A"/>
    <w:rsid w:val="00970341"/>
    <w:rsid w:val="00970A06"/>
    <w:rsid w:val="0097133C"/>
    <w:rsid w:val="00972528"/>
    <w:rsid w:val="00973711"/>
    <w:rsid w:val="0097510D"/>
    <w:rsid w:val="0097539D"/>
    <w:rsid w:val="009767AC"/>
    <w:rsid w:val="00976A39"/>
    <w:rsid w:val="00977BF7"/>
    <w:rsid w:val="00980E79"/>
    <w:rsid w:val="00982B7E"/>
    <w:rsid w:val="00983910"/>
    <w:rsid w:val="009842AA"/>
    <w:rsid w:val="00984E5F"/>
    <w:rsid w:val="00987B0C"/>
    <w:rsid w:val="009913F6"/>
    <w:rsid w:val="009915F4"/>
    <w:rsid w:val="00992B5F"/>
    <w:rsid w:val="00997D88"/>
    <w:rsid w:val="009A1BC4"/>
    <w:rsid w:val="009A1F04"/>
    <w:rsid w:val="009A2420"/>
    <w:rsid w:val="009A5F26"/>
    <w:rsid w:val="009A63AD"/>
    <w:rsid w:val="009B29B9"/>
    <w:rsid w:val="009C0727"/>
    <w:rsid w:val="009C1E04"/>
    <w:rsid w:val="009C30E1"/>
    <w:rsid w:val="009C49AE"/>
    <w:rsid w:val="009C55A1"/>
    <w:rsid w:val="009C6214"/>
    <w:rsid w:val="009D0268"/>
    <w:rsid w:val="009D1040"/>
    <w:rsid w:val="009D28E0"/>
    <w:rsid w:val="009D2B5D"/>
    <w:rsid w:val="009D343A"/>
    <w:rsid w:val="009D78C2"/>
    <w:rsid w:val="009D7F67"/>
    <w:rsid w:val="009E186C"/>
    <w:rsid w:val="009E3840"/>
    <w:rsid w:val="009E41C5"/>
    <w:rsid w:val="009E448E"/>
    <w:rsid w:val="009E520A"/>
    <w:rsid w:val="009E7410"/>
    <w:rsid w:val="009E7AFD"/>
    <w:rsid w:val="009F115A"/>
    <w:rsid w:val="009F20D3"/>
    <w:rsid w:val="009F3F44"/>
    <w:rsid w:val="009F76FF"/>
    <w:rsid w:val="00A047EF"/>
    <w:rsid w:val="00A079A7"/>
    <w:rsid w:val="00A07C42"/>
    <w:rsid w:val="00A10136"/>
    <w:rsid w:val="00A165D9"/>
    <w:rsid w:val="00A17015"/>
    <w:rsid w:val="00A17573"/>
    <w:rsid w:val="00A210B9"/>
    <w:rsid w:val="00A223F2"/>
    <w:rsid w:val="00A22FB6"/>
    <w:rsid w:val="00A2310D"/>
    <w:rsid w:val="00A25AB6"/>
    <w:rsid w:val="00A25AEB"/>
    <w:rsid w:val="00A277B2"/>
    <w:rsid w:val="00A3096A"/>
    <w:rsid w:val="00A313BC"/>
    <w:rsid w:val="00A320FB"/>
    <w:rsid w:val="00A32D6A"/>
    <w:rsid w:val="00A337B9"/>
    <w:rsid w:val="00A3540D"/>
    <w:rsid w:val="00A35817"/>
    <w:rsid w:val="00A3584A"/>
    <w:rsid w:val="00A446A0"/>
    <w:rsid w:val="00A4504D"/>
    <w:rsid w:val="00A452C2"/>
    <w:rsid w:val="00A45E4D"/>
    <w:rsid w:val="00A515A6"/>
    <w:rsid w:val="00A51F25"/>
    <w:rsid w:val="00A5215D"/>
    <w:rsid w:val="00A525CE"/>
    <w:rsid w:val="00A56613"/>
    <w:rsid w:val="00A57698"/>
    <w:rsid w:val="00A60D06"/>
    <w:rsid w:val="00A61E17"/>
    <w:rsid w:val="00A64086"/>
    <w:rsid w:val="00A65439"/>
    <w:rsid w:val="00A67306"/>
    <w:rsid w:val="00A67ACD"/>
    <w:rsid w:val="00A71503"/>
    <w:rsid w:val="00A72864"/>
    <w:rsid w:val="00A72EE5"/>
    <w:rsid w:val="00A7302E"/>
    <w:rsid w:val="00A74CFE"/>
    <w:rsid w:val="00A75141"/>
    <w:rsid w:val="00A76571"/>
    <w:rsid w:val="00A76D19"/>
    <w:rsid w:val="00A77E39"/>
    <w:rsid w:val="00A77EC9"/>
    <w:rsid w:val="00A8094A"/>
    <w:rsid w:val="00A80BEF"/>
    <w:rsid w:val="00A81B15"/>
    <w:rsid w:val="00A82056"/>
    <w:rsid w:val="00A85286"/>
    <w:rsid w:val="00A85DBC"/>
    <w:rsid w:val="00A86EF1"/>
    <w:rsid w:val="00A91132"/>
    <w:rsid w:val="00A97CB6"/>
    <w:rsid w:val="00AA14C1"/>
    <w:rsid w:val="00AA1501"/>
    <w:rsid w:val="00AA197A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84C"/>
    <w:rsid w:val="00AB4AC5"/>
    <w:rsid w:val="00AC57B6"/>
    <w:rsid w:val="00AC5BD9"/>
    <w:rsid w:val="00AC6E03"/>
    <w:rsid w:val="00AD0D3A"/>
    <w:rsid w:val="00AD17B1"/>
    <w:rsid w:val="00AD25BD"/>
    <w:rsid w:val="00AD4027"/>
    <w:rsid w:val="00AD4B9B"/>
    <w:rsid w:val="00AD768A"/>
    <w:rsid w:val="00AE116C"/>
    <w:rsid w:val="00AE342A"/>
    <w:rsid w:val="00AE4F0E"/>
    <w:rsid w:val="00AE627B"/>
    <w:rsid w:val="00AE6EAF"/>
    <w:rsid w:val="00AE76AB"/>
    <w:rsid w:val="00AF0F4C"/>
    <w:rsid w:val="00AF251E"/>
    <w:rsid w:val="00AF326C"/>
    <w:rsid w:val="00AF3407"/>
    <w:rsid w:val="00AF5AD3"/>
    <w:rsid w:val="00B002A7"/>
    <w:rsid w:val="00B0589A"/>
    <w:rsid w:val="00B12E3A"/>
    <w:rsid w:val="00B14BC8"/>
    <w:rsid w:val="00B20C57"/>
    <w:rsid w:val="00B213CB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5B90"/>
    <w:rsid w:val="00B478AC"/>
    <w:rsid w:val="00B51B11"/>
    <w:rsid w:val="00B5220C"/>
    <w:rsid w:val="00B52FD0"/>
    <w:rsid w:val="00B545DE"/>
    <w:rsid w:val="00B55D9A"/>
    <w:rsid w:val="00B5661F"/>
    <w:rsid w:val="00B6099D"/>
    <w:rsid w:val="00B62514"/>
    <w:rsid w:val="00B634AE"/>
    <w:rsid w:val="00B65101"/>
    <w:rsid w:val="00B7370C"/>
    <w:rsid w:val="00B73955"/>
    <w:rsid w:val="00B75741"/>
    <w:rsid w:val="00B822A0"/>
    <w:rsid w:val="00B83054"/>
    <w:rsid w:val="00B83349"/>
    <w:rsid w:val="00B83589"/>
    <w:rsid w:val="00B84259"/>
    <w:rsid w:val="00B8446C"/>
    <w:rsid w:val="00B85DD7"/>
    <w:rsid w:val="00B911CD"/>
    <w:rsid w:val="00B92920"/>
    <w:rsid w:val="00B93A4D"/>
    <w:rsid w:val="00B943D6"/>
    <w:rsid w:val="00BA0D2D"/>
    <w:rsid w:val="00BA47FD"/>
    <w:rsid w:val="00BA5EFD"/>
    <w:rsid w:val="00BB1FDF"/>
    <w:rsid w:val="00BB2B4D"/>
    <w:rsid w:val="00BB2C71"/>
    <w:rsid w:val="00BB4346"/>
    <w:rsid w:val="00BB43B8"/>
    <w:rsid w:val="00BB53AC"/>
    <w:rsid w:val="00BB5769"/>
    <w:rsid w:val="00BB5C16"/>
    <w:rsid w:val="00BB7338"/>
    <w:rsid w:val="00BC1D94"/>
    <w:rsid w:val="00BC2D24"/>
    <w:rsid w:val="00BC577A"/>
    <w:rsid w:val="00BC5ED7"/>
    <w:rsid w:val="00BD0905"/>
    <w:rsid w:val="00BD1F19"/>
    <w:rsid w:val="00BD455F"/>
    <w:rsid w:val="00BD707B"/>
    <w:rsid w:val="00BD786F"/>
    <w:rsid w:val="00BE0187"/>
    <w:rsid w:val="00BE1212"/>
    <w:rsid w:val="00BE1A05"/>
    <w:rsid w:val="00BE3078"/>
    <w:rsid w:val="00BE3D23"/>
    <w:rsid w:val="00BE5CA5"/>
    <w:rsid w:val="00BE5CB9"/>
    <w:rsid w:val="00BE77D9"/>
    <w:rsid w:val="00BF5875"/>
    <w:rsid w:val="00C00F23"/>
    <w:rsid w:val="00C01AD5"/>
    <w:rsid w:val="00C01D4A"/>
    <w:rsid w:val="00C04781"/>
    <w:rsid w:val="00C050BC"/>
    <w:rsid w:val="00C050CF"/>
    <w:rsid w:val="00C05737"/>
    <w:rsid w:val="00C06487"/>
    <w:rsid w:val="00C065DE"/>
    <w:rsid w:val="00C06B55"/>
    <w:rsid w:val="00C120CE"/>
    <w:rsid w:val="00C12A68"/>
    <w:rsid w:val="00C1494B"/>
    <w:rsid w:val="00C14DE6"/>
    <w:rsid w:val="00C15AC6"/>
    <w:rsid w:val="00C16052"/>
    <w:rsid w:val="00C16236"/>
    <w:rsid w:val="00C1643C"/>
    <w:rsid w:val="00C20489"/>
    <w:rsid w:val="00C20573"/>
    <w:rsid w:val="00C209B5"/>
    <w:rsid w:val="00C21D0D"/>
    <w:rsid w:val="00C23068"/>
    <w:rsid w:val="00C26EE8"/>
    <w:rsid w:val="00C271AE"/>
    <w:rsid w:val="00C3026D"/>
    <w:rsid w:val="00C30561"/>
    <w:rsid w:val="00C313B8"/>
    <w:rsid w:val="00C31D69"/>
    <w:rsid w:val="00C401B8"/>
    <w:rsid w:val="00C42EBF"/>
    <w:rsid w:val="00C42F12"/>
    <w:rsid w:val="00C451D8"/>
    <w:rsid w:val="00C46DB8"/>
    <w:rsid w:val="00C475DA"/>
    <w:rsid w:val="00C56792"/>
    <w:rsid w:val="00C6278C"/>
    <w:rsid w:val="00C63AA2"/>
    <w:rsid w:val="00C65422"/>
    <w:rsid w:val="00C6596A"/>
    <w:rsid w:val="00C6599B"/>
    <w:rsid w:val="00C72910"/>
    <w:rsid w:val="00C76F04"/>
    <w:rsid w:val="00C804C3"/>
    <w:rsid w:val="00C807DB"/>
    <w:rsid w:val="00C81268"/>
    <w:rsid w:val="00C83771"/>
    <w:rsid w:val="00C83F7A"/>
    <w:rsid w:val="00C87851"/>
    <w:rsid w:val="00C9025C"/>
    <w:rsid w:val="00C93744"/>
    <w:rsid w:val="00C958F3"/>
    <w:rsid w:val="00C9614A"/>
    <w:rsid w:val="00CA1AB4"/>
    <w:rsid w:val="00CA3A27"/>
    <w:rsid w:val="00CA517A"/>
    <w:rsid w:val="00CA70F7"/>
    <w:rsid w:val="00CB0D58"/>
    <w:rsid w:val="00CB29E4"/>
    <w:rsid w:val="00CB54AD"/>
    <w:rsid w:val="00CB5BF2"/>
    <w:rsid w:val="00CC15A4"/>
    <w:rsid w:val="00CC28A9"/>
    <w:rsid w:val="00CC4121"/>
    <w:rsid w:val="00CC6580"/>
    <w:rsid w:val="00CC6FE0"/>
    <w:rsid w:val="00CD0698"/>
    <w:rsid w:val="00CD2FBB"/>
    <w:rsid w:val="00CD4E54"/>
    <w:rsid w:val="00CD554E"/>
    <w:rsid w:val="00CD6130"/>
    <w:rsid w:val="00CD6E97"/>
    <w:rsid w:val="00CD7DF2"/>
    <w:rsid w:val="00CE0386"/>
    <w:rsid w:val="00CE5910"/>
    <w:rsid w:val="00CF0031"/>
    <w:rsid w:val="00CF0C99"/>
    <w:rsid w:val="00CF2C85"/>
    <w:rsid w:val="00CF46D3"/>
    <w:rsid w:val="00CF61F2"/>
    <w:rsid w:val="00D00179"/>
    <w:rsid w:val="00D00805"/>
    <w:rsid w:val="00D03704"/>
    <w:rsid w:val="00D06A5D"/>
    <w:rsid w:val="00D076FD"/>
    <w:rsid w:val="00D1118A"/>
    <w:rsid w:val="00D12865"/>
    <w:rsid w:val="00D12CB8"/>
    <w:rsid w:val="00D16CE2"/>
    <w:rsid w:val="00D21245"/>
    <w:rsid w:val="00D21C9F"/>
    <w:rsid w:val="00D22BEB"/>
    <w:rsid w:val="00D24ABA"/>
    <w:rsid w:val="00D26BF2"/>
    <w:rsid w:val="00D33C1E"/>
    <w:rsid w:val="00D37444"/>
    <w:rsid w:val="00D37A5A"/>
    <w:rsid w:val="00D402C2"/>
    <w:rsid w:val="00D43AD6"/>
    <w:rsid w:val="00D44791"/>
    <w:rsid w:val="00D45EB6"/>
    <w:rsid w:val="00D520E4"/>
    <w:rsid w:val="00D53D9F"/>
    <w:rsid w:val="00D54860"/>
    <w:rsid w:val="00D54AA0"/>
    <w:rsid w:val="00D54F08"/>
    <w:rsid w:val="00D55B87"/>
    <w:rsid w:val="00D567FB"/>
    <w:rsid w:val="00D57DFA"/>
    <w:rsid w:val="00D6215E"/>
    <w:rsid w:val="00D70B00"/>
    <w:rsid w:val="00D70C85"/>
    <w:rsid w:val="00D70DBC"/>
    <w:rsid w:val="00D717C7"/>
    <w:rsid w:val="00D7306B"/>
    <w:rsid w:val="00D73201"/>
    <w:rsid w:val="00D73647"/>
    <w:rsid w:val="00D77EA4"/>
    <w:rsid w:val="00D8307F"/>
    <w:rsid w:val="00D8465F"/>
    <w:rsid w:val="00D85B5D"/>
    <w:rsid w:val="00D868C5"/>
    <w:rsid w:val="00D90F93"/>
    <w:rsid w:val="00D91E55"/>
    <w:rsid w:val="00D91F54"/>
    <w:rsid w:val="00D93835"/>
    <w:rsid w:val="00D93A1E"/>
    <w:rsid w:val="00D93AE3"/>
    <w:rsid w:val="00D9442D"/>
    <w:rsid w:val="00D946C8"/>
    <w:rsid w:val="00D94F8B"/>
    <w:rsid w:val="00D95235"/>
    <w:rsid w:val="00D9763F"/>
    <w:rsid w:val="00DA131C"/>
    <w:rsid w:val="00DA1767"/>
    <w:rsid w:val="00DA66C3"/>
    <w:rsid w:val="00DA7739"/>
    <w:rsid w:val="00DB5E7F"/>
    <w:rsid w:val="00DB6CE7"/>
    <w:rsid w:val="00DC176A"/>
    <w:rsid w:val="00DC687B"/>
    <w:rsid w:val="00DD0C2C"/>
    <w:rsid w:val="00DD0F6E"/>
    <w:rsid w:val="00DD14A6"/>
    <w:rsid w:val="00DD1C07"/>
    <w:rsid w:val="00DD3907"/>
    <w:rsid w:val="00DD4BF9"/>
    <w:rsid w:val="00DD543E"/>
    <w:rsid w:val="00DD6EBF"/>
    <w:rsid w:val="00DE0E3E"/>
    <w:rsid w:val="00DE2633"/>
    <w:rsid w:val="00DF1AE6"/>
    <w:rsid w:val="00DF3589"/>
    <w:rsid w:val="00E00A87"/>
    <w:rsid w:val="00E01521"/>
    <w:rsid w:val="00E038CE"/>
    <w:rsid w:val="00E03F11"/>
    <w:rsid w:val="00E0463C"/>
    <w:rsid w:val="00E077C9"/>
    <w:rsid w:val="00E079B5"/>
    <w:rsid w:val="00E11C02"/>
    <w:rsid w:val="00E21128"/>
    <w:rsid w:val="00E214F6"/>
    <w:rsid w:val="00E21AB4"/>
    <w:rsid w:val="00E224FC"/>
    <w:rsid w:val="00E25BAA"/>
    <w:rsid w:val="00E31F57"/>
    <w:rsid w:val="00E32C2E"/>
    <w:rsid w:val="00E336C5"/>
    <w:rsid w:val="00E34241"/>
    <w:rsid w:val="00E34794"/>
    <w:rsid w:val="00E41279"/>
    <w:rsid w:val="00E45434"/>
    <w:rsid w:val="00E46C14"/>
    <w:rsid w:val="00E502C4"/>
    <w:rsid w:val="00E5455B"/>
    <w:rsid w:val="00E556C7"/>
    <w:rsid w:val="00E55ABC"/>
    <w:rsid w:val="00E56168"/>
    <w:rsid w:val="00E561B7"/>
    <w:rsid w:val="00E57B74"/>
    <w:rsid w:val="00E57FEF"/>
    <w:rsid w:val="00E642B3"/>
    <w:rsid w:val="00E6534C"/>
    <w:rsid w:val="00E70C18"/>
    <w:rsid w:val="00E71B84"/>
    <w:rsid w:val="00E71EB5"/>
    <w:rsid w:val="00E74772"/>
    <w:rsid w:val="00E80E59"/>
    <w:rsid w:val="00E82566"/>
    <w:rsid w:val="00E86057"/>
    <w:rsid w:val="00E8629F"/>
    <w:rsid w:val="00E90B54"/>
    <w:rsid w:val="00E911FD"/>
    <w:rsid w:val="00E92F01"/>
    <w:rsid w:val="00E96BC6"/>
    <w:rsid w:val="00E96E3A"/>
    <w:rsid w:val="00E97AA9"/>
    <w:rsid w:val="00EA09B1"/>
    <w:rsid w:val="00EA0B7F"/>
    <w:rsid w:val="00EA3C24"/>
    <w:rsid w:val="00EA3D76"/>
    <w:rsid w:val="00EA739C"/>
    <w:rsid w:val="00EB0292"/>
    <w:rsid w:val="00EB2923"/>
    <w:rsid w:val="00EB2F4B"/>
    <w:rsid w:val="00EB61A0"/>
    <w:rsid w:val="00EB6976"/>
    <w:rsid w:val="00EC0715"/>
    <w:rsid w:val="00EC2561"/>
    <w:rsid w:val="00EC5A6B"/>
    <w:rsid w:val="00EC6A1C"/>
    <w:rsid w:val="00ED5F47"/>
    <w:rsid w:val="00ED7922"/>
    <w:rsid w:val="00EE01EA"/>
    <w:rsid w:val="00EE066A"/>
    <w:rsid w:val="00EE2605"/>
    <w:rsid w:val="00EE3A95"/>
    <w:rsid w:val="00EE3ED1"/>
    <w:rsid w:val="00EE473C"/>
    <w:rsid w:val="00EE5692"/>
    <w:rsid w:val="00EE6221"/>
    <w:rsid w:val="00EE6B5D"/>
    <w:rsid w:val="00EE7690"/>
    <w:rsid w:val="00EF011F"/>
    <w:rsid w:val="00EF325F"/>
    <w:rsid w:val="00EF32A7"/>
    <w:rsid w:val="00EF5D8B"/>
    <w:rsid w:val="00EF6BCD"/>
    <w:rsid w:val="00F0062C"/>
    <w:rsid w:val="00F01416"/>
    <w:rsid w:val="00F030CA"/>
    <w:rsid w:val="00F03429"/>
    <w:rsid w:val="00F04209"/>
    <w:rsid w:val="00F0557F"/>
    <w:rsid w:val="00F05DFF"/>
    <w:rsid w:val="00F072D8"/>
    <w:rsid w:val="00F10B79"/>
    <w:rsid w:val="00F12D23"/>
    <w:rsid w:val="00F15074"/>
    <w:rsid w:val="00F15855"/>
    <w:rsid w:val="00F1709D"/>
    <w:rsid w:val="00F1739B"/>
    <w:rsid w:val="00F1745D"/>
    <w:rsid w:val="00F23155"/>
    <w:rsid w:val="00F26160"/>
    <w:rsid w:val="00F26554"/>
    <w:rsid w:val="00F30653"/>
    <w:rsid w:val="00F33D04"/>
    <w:rsid w:val="00F3413D"/>
    <w:rsid w:val="00F37710"/>
    <w:rsid w:val="00F421FD"/>
    <w:rsid w:val="00F46E30"/>
    <w:rsid w:val="00F55DDF"/>
    <w:rsid w:val="00F6267E"/>
    <w:rsid w:val="00F63B69"/>
    <w:rsid w:val="00F7184A"/>
    <w:rsid w:val="00F77EB0"/>
    <w:rsid w:val="00F80480"/>
    <w:rsid w:val="00F81AC1"/>
    <w:rsid w:val="00F81BB8"/>
    <w:rsid w:val="00F83415"/>
    <w:rsid w:val="00F838CB"/>
    <w:rsid w:val="00F86974"/>
    <w:rsid w:val="00F90935"/>
    <w:rsid w:val="00F91F8F"/>
    <w:rsid w:val="00F9567D"/>
    <w:rsid w:val="00F95CA8"/>
    <w:rsid w:val="00F9714A"/>
    <w:rsid w:val="00FA0215"/>
    <w:rsid w:val="00FA04B9"/>
    <w:rsid w:val="00FA35B4"/>
    <w:rsid w:val="00FA3AE0"/>
    <w:rsid w:val="00FA5725"/>
    <w:rsid w:val="00FB02DB"/>
    <w:rsid w:val="00FB130A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3728"/>
    <w:rsid w:val="00FD446A"/>
    <w:rsid w:val="00FD7300"/>
    <w:rsid w:val="00FD7A87"/>
    <w:rsid w:val="00FE1020"/>
    <w:rsid w:val="00FE1522"/>
    <w:rsid w:val="00FE3ADE"/>
    <w:rsid w:val="00FE6645"/>
    <w:rsid w:val="00FE6EAD"/>
    <w:rsid w:val="00FF04B3"/>
    <w:rsid w:val="00FF11FC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 w:eastAsia="x-none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 w:eastAsia="x-none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 w:eastAsia="x-none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- Bullets,リスト段落,列出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목록 단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  <w:style w:type="paragraph" w:customStyle="1" w:styleId="Contact">
    <w:name w:val="Contact"/>
    <w:basedOn w:val="Heading4"/>
    <w:qFormat/>
    <w:rsid w:val="00CD6E9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A5ACDA-EE6D-4139-9D28-9B8804BC6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7</Pages>
  <Words>2740</Words>
  <Characters>15044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397</cp:revision>
  <dcterms:created xsi:type="dcterms:W3CDTF">2020-05-26T02:02:00Z</dcterms:created>
  <dcterms:modified xsi:type="dcterms:W3CDTF">2025-11-06T14:48:00Z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